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880860" w14:textId="77777777" w:rsidR="00F60563" w:rsidRPr="00852BAA" w:rsidRDefault="00932E43" w:rsidP="001B75DB">
      <w:pPr>
        <w:widowControl w:val="0"/>
        <w:spacing w:before="120" w:after="480"/>
        <w:jc w:val="center"/>
        <w:rPr>
          <w:sz w:val="22"/>
          <w:szCs w:val="22"/>
        </w:rPr>
      </w:pPr>
      <w:bookmarkStart w:id="0" w:name="_Ref239042325"/>
      <w:r w:rsidRPr="00BF0C1F">
        <w:rPr>
          <w:noProof/>
        </w:rPr>
        <w:drawing>
          <wp:inline distT="0" distB="0" distL="0" distR="0" wp14:anchorId="2452AA70" wp14:editId="126144AF">
            <wp:extent cx="2277110" cy="1483995"/>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77110" cy="1483995"/>
                    </a:xfrm>
                    <a:prstGeom prst="rect">
                      <a:avLst/>
                    </a:prstGeom>
                    <a:noFill/>
                    <a:ln>
                      <a:noFill/>
                    </a:ln>
                  </pic:spPr>
                </pic:pic>
              </a:graphicData>
            </a:graphic>
          </wp:inline>
        </w:drawing>
      </w:r>
    </w:p>
    <w:p w14:paraId="0DB61AD4" w14:textId="77777777" w:rsidR="00F60563" w:rsidRPr="00631247" w:rsidRDefault="00F60563" w:rsidP="00F60563">
      <w:pPr>
        <w:widowControl w:val="0"/>
        <w:spacing w:after="120"/>
        <w:jc w:val="center"/>
        <w:outlineLvl w:val="2"/>
        <w:rPr>
          <w:b/>
          <w:sz w:val="32"/>
          <w:szCs w:val="32"/>
        </w:rPr>
      </w:pPr>
      <w:r w:rsidRPr="00631247">
        <w:rPr>
          <w:b/>
          <w:sz w:val="32"/>
          <w:szCs w:val="32"/>
        </w:rPr>
        <w:t>TECHNICAL EVALUATION</w:t>
      </w:r>
    </w:p>
    <w:p w14:paraId="1E2FE33A" w14:textId="77777777" w:rsidR="00F60563" w:rsidRPr="00631247" w:rsidRDefault="00F60563" w:rsidP="00F60563">
      <w:pPr>
        <w:widowControl w:val="0"/>
        <w:spacing w:after="120"/>
        <w:jc w:val="center"/>
        <w:rPr>
          <w:b/>
          <w:sz w:val="32"/>
          <w:szCs w:val="32"/>
        </w:rPr>
      </w:pPr>
      <w:r w:rsidRPr="00631247">
        <w:rPr>
          <w:b/>
          <w:sz w:val="32"/>
          <w:szCs w:val="32"/>
        </w:rPr>
        <w:t>&amp;</w:t>
      </w:r>
    </w:p>
    <w:p w14:paraId="2E2CE1FE" w14:textId="77777777" w:rsidR="00F60563" w:rsidRPr="00631247" w:rsidRDefault="00F60563" w:rsidP="00631247">
      <w:pPr>
        <w:widowControl w:val="0"/>
        <w:spacing w:after="720"/>
        <w:jc w:val="center"/>
        <w:rPr>
          <w:b/>
          <w:sz w:val="32"/>
          <w:szCs w:val="32"/>
        </w:rPr>
      </w:pPr>
      <w:r w:rsidRPr="00631247">
        <w:rPr>
          <w:b/>
          <w:sz w:val="32"/>
          <w:szCs w:val="32"/>
        </w:rPr>
        <w:t>PRELIMINARY DETERMINATION</w:t>
      </w:r>
    </w:p>
    <w:p w14:paraId="0AE6906A" w14:textId="77777777" w:rsidR="00F60563" w:rsidRPr="00852BAA" w:rsidRDefault="00F60563" w:rsidP="00631247">
      <w:pPr>
        <w:widowControl w:val="0"/>
        <w:spacing w:after="480"/>
        <w:jc w:val="center"/>
        <w:outlineLvl w:val="3"/>
        <w:rPr>
          <w:b/>
          <w:bCs/>
          <w:sz w:val="22"/>
          <w:szCs w:val="22"/>
        </w:rPr>
      </w:pPr>
      <w:r w:rsidRPr="00852BAA">
        <w:rPr>
          <w:b/>
          <w:bCs/>
          <w:sz w:val="22"/>
          <w:szCs w:val="22"/>
        </w:rPr>
        <w:t>APPLICANT</w:t>
      </w:r>
    </w:p>
    <w:p w14:paraId="4A3EDC64" w14:textId="77777777" w:rsidR="00631247" w:rsidRPr="00631247" w:rsidRDefault="00631247" w:rsidP="00631247">
      <w:pPr>
        <w:widowControl w:val="0"/>
        <w:jc w:val="center"/>
        <w:rPr>
          <w:sz w:val="22"/>
          <w:szCs w:val="22"/>
        </w:rPr>
      </w:pPr>
      <w:r w:rsidRPr="00631247">
        <w:rPr>
          <w:sz w:val="22"/>
          <w:szCs w:val="22"/>
        </w:rPr>
        <w:t>Gilman Building Products, LLC</w:t>
      </w:r>
    </w:p>
    <w:p w14:paraId="6899D6C5" w14:textId="77777777" w:rsidR="00631247" w:rsidRPr="00631247" w:rsidRDefault="00631247" w:rsidP="00631247">
      <w:pPr>
        <w:widowControl w:val="0"/>
        <w:jc w:val="center"/>
        <w:rPr>
          <w:sz w:val="22"/>
          <w:szCs w:val="22"/>
        </w:rPr>
      </w:pPr>
      <w:r w:rsidRPr="00631247">
        <w:rPr>
          <w:sz w:val="22"/>
          <w:szCs w:val="22"/>
        </w:rPr>
        <w:t>3823 Owens Road,</w:t>
      </w:r>
    </w:p>
    <w:p w14:paraId="70D139BA" w14:textId="77777777" w:rsidR="00631247" w:rsidRPr="00631247" w:rsidRDefault="00631247" w:rsidP="00631247">
      <w:pPr>
        <w:widowControl w:val="0"/>
        <w:spacing w:after="480"/>
        <w:jc w:val="center"/>
        <w:rPr>
          <w:sz w:val="22"/>
          <w:szCs w:val="22"/>
        </w:rPr>
      </w:pPr>
      <w:r>
        <w:rPr>
          <w:sz w:val="22"/>
          <w:szCs w:val="22"/>
        </w:rPr>
        <w:t>Yulee, Florida 32097</w:t>
      </w:r>
    </w:p>
    <w:p w14:paraId="25A07F92" w14:textId="77777777" w:rsidR="00F60563" w:rsidRPr="00852BAA" w:rsidRDefault="00631247" w:rsidP="00F60563">
      <w:pPr>
        <w:widowControl w:val="0"/>
        <w:spacing w:before="120"/>
        <w:jc w:val="center"/>
        <w:rPr>
          <w:sz w:val="22"/>
          <w:szCs w:val="22"/>
        </w:rPr>
      </w:pPr>
      <w:r>
        <w:rPr>
          <w:sz w:val="22"/>
          <w:szCs w:val="22"/>
        </w:rPr>
        <w:t>Perry</w:t>
      </w:r>
      <w:r w:rsidR="00F60563">
        <w:rPr>
          <w:sz w:val="22"/>
          <w:szCs w:val="22"/>
        </w:rPr>
        <w:t xml:space="preserve"> </w:t>
      </w:r>
      <w:r w:rsidR="00294311">
        <w:rPr>
          <w:sz w:val="22"/>
          <w:szCs w:val="22"/>
        </w:rPr>
        <w:t>Mill</w:t>
      </w:r>
    </w:p>
    <w:p w14:paraId="194AC634" w14:textId="77777777" w:rsidR="00F60563" w:rsidRPr="00852BAA" w:rsidRDefault="00F60563" w:rsidP="00631247">
      <w:pPr>
        <w:widowControl w:val="0"/>
        <w:spacing w:after="600"/>
        <w:jc w:val="center"/>
        <w:rPr>
          <w:sz w:val="22"/>
          <w:szCs w:val="22"/>
        </w:rPr>
      </w:pPr>
      <w:r w:rsidRPr="00852BAA">
        <w:rPr>
          <w:sz w:val="22"/>
          <w:szCs w:val="22"/>
        </w:rPr>
        <w:t xml:space="preserve">ARMS Facility ID No. </w:t>
      </w:r>
      <w:r w:rsidR="00631247">
        <w:rPr>
          <w:sz w:val="22"/>
          <w:szCs w:val="22"/>
        </w:rPr>
        <w:t>1230033</w:t>
      </w:r>
    </w:p>
    <w:p w14:paraId="64A27B46" w14:textId="77777777" w:rsidR="00F60563" w:rsidRPr="00852BAA" w:rsidRDefault="00F60563" w:rsidP="000935F8">
      <w:pPr>
        <w:widowControl w:val="0"/>
        <w:spacing w:after="120"/>
        <w:jc w:val="center"/>
        <w:outlineLvl w:val="3"/>
        <w:rPr>
          <w:b/>
          <w:bCs/>
          <w:sz w:val="22"/>
          <w:szCs w:val="22"/>
        </w:rPr>
      </w:pPr>
      <w:r w:rsidRPr="00852BAA">
        <w:rPr>
          <w:b/>
          <w:bCs/>
          <w:sz w:val="22"/>
          <w:szCs w:val="22"/>
        </w:rPr>
        <w:t>PROJECT</w:t>
      </w:r>
    </w:p>
    <w:p w14:paraId="48602A16" w14:textId="77777777" w:rsidR="00F60563" w:rsidRDefault="00F60563" w:rsidP="000935F8">
      <w:pPr>
        <w:widowControl w:val="0"/>
        <w:spacing w:after="120"/>
        <w:jc w:val="center"/>
        <w:outlineLvl w:val="0"/>
        <w:rPr>
          <w:sz w:val="22"/>
          <w:szCs w:val="22"/>
        </w:rPr>
      </w:pPr>
      <w:r w:rsidRPr="00852BAA">
        <w:rPr>
          <w:sz w:val="22"/>
          <w:szCs w:val="22"/>
        </w:rPr>
        <w:t xml:space="preserve">Project No. </w:t>
      </w:r>
      <w:r w:rsidR="00631247">
        <w:rPr>
          <w:sz w:val="22"/>
          <w:szCs w:val="22"/>
        </w:rPr>
        <w:t>1230033</w:t>
      </w:r>
      <w:r w:rsidRPr="00852BAA">
        <w:rPr>
          <w:sz w:val="22"/>
          <w:szCs w:val="22"/>
        </w:rPr>
        <w:t>-0</w:t>
      </w:r>
      <w:r w:rsidR="00631247">
        <w:rPr>
          <w:sz w:val="22"/>
          <w:szCs w:val="22"/>
        </w:rPr>
        <w:t>12</w:t>
      </w:r>
      <w:r w:rsidRPr="00852BAA">
        <w:rPr>
          <w:sz w:val="22"/>
          <w:szCs w:val="22"/>
        </w:rPr>
        <w:t>-AC</w:t>
      </w:r>
    </w:p>
    <w:p w14:paraId="2C3B58EC" w14:textId="77777777" w:rsidR="00F60563" w:rsidRPr="00852BAA" w:rsidRDefault="00631247" w:rsidP="00631247">
      <w:pPr>
        <w:widowControl w:val="0"/>
        <w:spacing w:after="720"/>
        <w:jc w:val="center"/>
        <w:rPr>
          <w:sz w:val="22"/>
          <w:szCs w:val="22"/>
        </w:rPr>
      </w:pPr>
      <w:r>
        <w:rPr>
          <w:sz w:val="22"/>
          <w:szCs w:val="22"/>
        </w:rPr>
        <w:t>Kiln Replacement</w:t>
      </w:r>
    </w:p>
    <w:p w14:paraId="7BCF21C9" w14:textId="77777777" w:rsidR="00F60563" w:rsidRPr="00852BAA" w:rsidRDefault="00F60563" w:rsidP="000935F8">
      <w:pPr>
        <w:widowControl w:val="0"/>
        <w:spacing w:after="120"/>
        <w:jc w:val="center"/>
        <w:outlineLvl w:val="3"/>
        <w:rPr>
          <w:b/>
          <w:bCs/>
          <w:sz w:val="22"/>
          <w:szCs w:val="22"/>
        </w:rPr>
      </w:pPr>
      <w:r w:rsidRPr="00852BAA">
        <w:rPr>
          <w:b/>
          <w:bCs/>
          <w:sz w:val="22"/>
          <w:szCs w:val="22"/>
        </w:rPr>
        <w:t>COUNTY</w:t>
      </w:r>
    </w:p>
    <w:p w14:paraId="545003DF" w14:textId="77777777" w:rsidR="00F60563" w:rsidRPr="00852BAA" w:rsidRDefault="00631247" w:rsidP="00631247">
      <w:pPr>
        <w:widowControl w:val="0"/>
        <w:spacing w:after="600"/>
        <w:jc w:val="center"/>
        <w:rPr>
          <w:sz w:val="22"/>
          <w:szCs w:val="22"/>
        </w:rPr>
      </w:pPr>
      <w:r>
        <w:rPr>
          <w:sz w:val="22"/>
          <w:szCs w:val="22"/>
        </w:rPr>
        <w:t>Taylor</w:t>
      </w:r>
      <w:r w:rsidR="00F60563" w:rsidRPr="00852BAA">
        <w:rPr>
          <w:sz w:val="22"/>
          <w:szCs w:val="22"/>
        </w:rPr>
        <w:t xml:space="preserve"> County, Florida</w:t>
      </w:r>
    </w:p>
    <w:p w14:paraId="1CB15290" w14:textId="77777777" w:rsidR="00F60563" w:rsidRPr="00852BAA" w:rsidRDefault="00F60563" w:rsidP="000935F8">
      <w:pPr>
        <w:widowControl w:val="0"/>
        <w:spacing w:after="120"/>
        <w:jc w:val="center"/>
        <w:outlineLvl w:val="7"/>
        <w:rPr>
          <w:b/>
          <w:caps/>
          <w:sz w:val="22"/>
          <w:szCs w:val="22"/>
        </w:rPr>
      </w:pPr>
      <w:r w:rsidRPr="00852BAA">
        <w:rPr>
          <w:b/>
          <w:caps/>
          <w:sz w:val="22"/>
          <w:szCs w:val="22"/>
        </w:rPr>
        <w:t>PERMITTING AUTHORITY</w:t>
      </w:r>
    </w:p>
    <w:p w14:paraId="59B91BE7" w14:textId="77777777" w:rsidR="00F60563" w:rsidRPr="00852BAA" w:rsidRDefault="00F60563" w:rsidP="00F60563">
      <w:pPr>
        <w:widowControl w:val="0"/>
        <w:jc w:val="center"/>
        <w:rPr>
          <w:sz w:val="22"/>
          <w:szCs w:val="22"/>
        </w:rPr>
      </w:pPr>
      <w:r w:rsidRPr="00852BAA">
        <w:rPr>
          <w:sz w:val="22"/>
          <w:szCs w:val="22"/>
        </w:rPr>
        <w:t>Florida Department of Environmental Protection</w:t>
      </w:r>
    </w:p>
    <w:p w14:paraId="2D705299" w14:textId="77777777" w:rsidR="00F60563" w:rsidRPr="00852BAA" w:rsidRDefault="00F60563" w:rsidP="00F60563">
      <w:pPr>
        <w:widowControl w:val="0"/>
        <w:jc w:val="center"/>
        <w:rPr>
          <w:sz w:val="22"/>
          <w:szCs w:val="22"/>
        </w:rPr>
      </w:pPr>
      <w:r w:rsidRPr="00852BAA">
        <w:rPr>
          <w:sz w:val="22"/>
          <w:szCs w:val="22"/>
        </w:rPr>
        <w:t>Division of Air Resource Management</w:t>
      </w:r>
    </w:p>
    <w:p w14:paraId="491D7DB7" w14:textId="77777777" w:rsidR="00F60563" w:rsidRPr="00852BAA" w:rsidRDefault="006E4488" w:rsidP="00F60563">
      <w:pPr>
        <w:widowControl w:val="0"/>
        <w:jc w:val="center"/>
        <w:rPr>
          <w:sz w:val="22"/>
          <w:szCs w:val="22"/>
        </w:rPr>
      </w:pPr>
      <w:r>
        <w:rPr>
          <w:sz w:val="22"/>
          <w:szCs w:val="22"/>
        </w:rPr>
        <w:t>Office of Permitting and Compliance</w:t>
      </w:r>
    </w:p>
    <w:p w14:paraId="0B6CAFEC" w14:textId="77777777" w:rsidR="00F60563" w:rsidRPr="00852BAA" w:rsidRDefault="00F60563" w:rsidP="00F60563">
      <w:pPr>
        <w:widowControl w:val="0"/>
        <w:jc w:val="center"/>
        <w:rPr>
          <w:sz w:val="22"/>
          <w:szCs w:val="22"/>
        </w:rPr>
      </w:pPr>
      <w:r w:rsidRPr="00852BAA">
        <w:rPr>
          <w:sz w:val="22"/>
          <w:szCs w:val="22"/>
        </w:rPr>
        <w:t>2600 Blair Stone Road, MS#5505</w:t>
      </w:r>
    </w:p>
    <w:p w14:paraId="63A5AD6D" w14:textId="77777777" w:rsidR="00F60563" w:rsidRPr="00852BAA" w:rsidRDefault="00F60563" w:rsidP="00631247">
      <w:pPr>
        <w:widowControl w:val="0"/>
        <w:spacing w:after="600"/>
        <w:jc w:val="center"/>
        <w:rPr>
          <w:sz w:val="22"/>
          <w:szCs w:val="22"/>
        </w:rPr>
      </w:pPr>
      <w:smartTag w:uri="urn:schemas-microsoft-com:office:smarttags" w:element="place">
        <w:smartTag w:uri="urn:schemas-microsoft-com:office:smarttags" w:element="City">
          <w:smartTag w:uri="urn:schemas-microsoft-com:office:smarttags" w:element="City">
            <w:r w:rsidRPr="00852BAA">
              <w:rPr>
                <w:sz w:val="22"/>
                <w:szCs w:val="22"/>
              </w:rPr>
              <w:t>Tallahassee</w:t>
            </w:r>
          </w:smartTag>
          <w:r w:rsidRPr="00852BAA">
            <w:rPr>
              <w:sz w:val="22"/>
              <w:szCs w:val="22"/>
            </w:rPr>
            <w:t xml:space="preserve">, </w:t>
          </w:r>
          <w:smartTag w:uri="urn:schemas-microsoft-com:office:smarttags" w:element="PostalCode">
            <w:smartTag w:uri="urn:schemas-microsoft-com:office:smarttags" w:element="State">
              <w:r w:rsidRPr="00852BAA">
                <w:rPr>
                  <w:sz w:val="22"/>
                  <w:szCs w:val="22"/>
                </w:rPr>
                <w:t>Florida</w:t>
              </w:r>
            </w:smartTag>
          </w:smartTag>
          <w:r w:rsidRPr="00852BAA">
            <w:rPr>
              <w:sz w:val="22"/>
              <w:szCs w:val="22"/>
            </w:rPr>
            <w:t xml:space="preserve">  </w:t>
          </w:r>
          <w:smartTag w:uri="urn:schemas-microsoft-com:office:smarttags" w:element="PostalCode">
            <w:r w:rsidRPr="00852BAA">
              <w:rPr>
                <w:sz w:val="22"/>
                <w:szCs w:val="22"/>
              </w:rPr>
              <w:t>32399-2400</w:t>
            </w:r>
          </w:smartTag>
        </w:smartTag>
      </w:smartTag>
    </w:p>
    <w:p w14:paraId="65FB0D61" w14:textId="40102206" w:rsidR="00F60563" w:rsidRDefault="00120A1B" w:rsidP="00120A1B">
      <w:pPr>
        <w:widowControl w:val="0"/>
        <w:jc w:val="center"/>
        <w:rPr>
          <w:sz w:val="32"/>
          <w:szCs w:val="32"/>
        </w:rPr>
        <w:sectPr w:rsidR="00F60563" w:rsidSect="00792EC5">
          <w:pgSz w:w="12240" w:h="15840"/>
          <w:pgMar w:top="1152" w:right="1440" w:bottom="1152" w:left="1440" w:header="720" w:footer="336" w:gutter="0"/>
          <w:cols w:space="720"/>
          <w:docGrid w:linePitch="360"/>
        </w:sectPr>
      </w:pPr>
      <w:r w:rsidRPr="004A1084">
        <w:rPr>
          <w:sz w:val="22"/>
          <w:szCs w:val="22"/>
        </w:rPr>
        <w:t xml:space="preserve">February </w:t>
      </w:r>
      <w:r w:rsidR="004A1084">
        <w:rPr>
          <w:sz w:val="22"/>
          <w:szCs w:val="22"/>
        </w:rPr>
        <w:t>6</w:t>
      </w:r>
      <w:r w:rsidRPr="004A1084">
        <w:rPr>
          <w:sz w:val="22"/>
          <w:szCs w:val="22"/>
        </w:rPr>
        <w:t>, 201</w:t>
      </w:r>
      <w:r w:rsidR="004A1084">
        <w:rPr>
          <w:sz w:val="22"/>
          <w:szCs w:val="22"/>
        </w:rPr>
        <w:t>4</w:t>
      </w:r>
    </w:p>
    <w:p w14:paraId="6B3D39D2" w14:textId="77777777" w:rsidR="00F60563" w:rsidRPr="001922B9" w:rsidRDefault="00F60563" w:rsidP="00AC603D">
      <w:pPr>
        <w:numPr>
          <w:ilvl w:val="0"/>
          <w:numId w:val="1"/>
        </w:numPr>
        <w:spacing w:after="120"/>
        <w:ind w:left="720" w:hanging="720"/>
        <w:outlineLvl w:val="0"/>
        <w:rPr>
          <w:b/>
          <w:sz w:val="22"/>
          <w:szCs w:val="22"/>
        </w:rPr>
      </w:pPr>
      <w:r w:rsidRPr="001922B9">
        <w:rPr>
          <w:b/>
          <w:sz w:val="22"/>
          <w:szCs w:val="22"/>
        </w:rPr>
        <w:lastRenderedPageBreak/>
        <w:t>APPLICATION INFORMATION</w:t>
      </w:r>
    </w:p>
    <w:p w14:paraId="26E02999" w14:textId="77777777" w:rsidR="00F60563" w:rsidRPr="001922B9" w:rsidRDefault="00F60563" w:rsidP="00AC603D">
      <w:pPr>
        <w:numPr>
          <w:ilvl w:val="1"/>
          <w:numId w:val="1"/>
        </w:numPr>
        <w:spacing w:after="120"/>
        <w:ind w:left="720" w:hanging="720"/>
        <w:outlineLvl w:val="0"/>
        <w:rPr>
          <w:b/>
          <w:sz w:val="22"/>
          <w:szCs w:val="22"/>
        </w:rPr>
      </w:pPr>
      <w:r w:rsidRPr="001922B9">
        <w:rPr>
          <w:b/>
          <w:sz w:val="22"/>
          <w:szCs w:val="22"/>
        </w:rPr>
        <w:t>Applicant Name and Address</w:t>
      </w:r>
    </w:p>
    <w:p w14:paraId="00A89340" w14:textId="77777777" w:rsidR="001B75DB" w:rsidRPr="001B75DB" w:rsidRDefault="001B75DB" w:rsidP="001B75DB">
      <w:pPr>
        <w:outlineLvl w:val="0"/>
        <w:rPr>
          <w:sz w:val="22"/>
          <w:szCs w:val="22"/>
        </w:rPr>
      </w:pPr>
      <w:r w:rsidRPr="001B75DB">
        <w:rPr>
          <w:sz w:val="22"/>
          <w:szCs w:val="22"/>
        </w:rPr>
        <w:t>Gilman Building Products, LLC</w:t>
      </w:r>
      <w:r w:rsidR="00FB7A44">
        <w:rPr>
          <w:sz w:val="22"/>
          <w:szCs w:val="22"/>
        </w:rPr>
        <w:t xml:space="preserve"> (Gilman)</w:t>
      </w:r>
    </w:p>
    <w:p w14:paraId="5E25A85C" w14:textId="77777777" w:rsidR="001B75DB" w:rsidRPr="001B75DB" w:rsidRDefault="001A1488" w:rsidP="001B75DB">
      <w:pPr>
        <w:outlineLvl w:val="0"/>
        <w:rPr>
          <w:sz w:val="22"/>
          <w:szCs w:val="22"/>
        </w:rPr>
      </w:pPr>
      <w:r>
        <w:rPr>
          <w:sz w:val="22"/>
          <w:szCs w:val="22"/>
        </w:rPr>
        <w:t>581705 White Oak Road</w:t>
      </w:r>
    </w:p>
    <w:p w14:paraId="65B8AE68" w14:textId="77777777" w:rsidR="001B75DB" w:rsidRDefault="001B75DB" w:rsidP="001B75DB">
      <w:pPr>
        <w:spacing w:after="60"/>
        <w:outlineLvl w:val="0"/>
        <w:rPr>
          <w:sz w:val="22"/>
          <w:szCs w:val="22"/>
        </w:rPr>
      </w:pPr>
      <w:r w:rsidRPr="001B75DB">
        <w:rPr>
          <w:sz w:val="22"/>
          <w:szCs w:val="22"/>
        </w:rPr>
        <w:t>Yulee, Florida 32097</w:t>
      </w:r>
    </w:p>
    <w:p w14:paraId="7907C10A" w14:textId="77777777" w:rsidR="00F60563" w:rsidRPr="001922B9" w:rsidRDefault="00F60563" w:rsidP="001B75DB">
      <w:pPr>
        <w:spacing w:after="120"/>
        <w:outlineLvl w:val="0"/>
        <w:rPr>
          <w:sz w:val="22"/>
          <w:szCs w:val="22"/>
        </w:rPr>
      </w:pPr>
      <w:r w:rsidRPr="001922B9">
        <w:rPr>
          <w:b/>
          <w:i/>
          <w:sz w:val="22"/>
          <w:szCs w:val="22"/>
        </w:rPr>
        <w:t>Authorized Representative</w:t>
      </w:r>
      <w:r w:rsidRPr="001922B9">
        <w:rPr>
          <w:sz w:val="22"/>
          <w:szCs w:val="22"/>
        </w:rPr>
        <w:t xml:space="preserve">: Mr. </w:t>
      </w:r>
      <w:r w:rsidR="00CC6F9E">
        <w:rPr>
          <w:sz w:val="22"/>
          <w:szCs w:val="22"/>
        </w:rPr>
        <w:t>Victor H. Garrett, President</w:t>
      </w:r>
    </w:p>
    <w:p w14:paraId="3985A71A" w14:textId="77777777" w:rsidR="00F60563" w:rsidRPr="001922B9" w:rsidRDefault="005012F5" w:rsidP="00AC603D">
      <w:pPr>
        <w:numPr>
          <w:ilvl w:val="1"/>
          <w:numId w:val="1"/>
        </w:numPr>
        <w:spacing w:after="60"/>
        <w:ind w:left="720" w:hanging="720"/>
        <w:outlineLvl w:val="0"/>
        <w:rPr>
          <w:b/>
          <w:sz w:val="22"/>
          <w:szCs w:val="22"/>
        </w:rPr>
      </w:pPr>
      <w:r w:rsidRPr="001922B9">
        <w:rPr>
          <w:b/>
          <w:sz w:val="22"/>
          <w:szCs w:val="22"/>
        </w:rPr>
        <w:t>Permitting Schedule</w:t>
      </w:r>
    </w:p>
    <w:p w14:paraId="57685DB2" w14:textId="77777777" w:rsidR="00F60563" w:rsidRPr="001922B9" w:rsidRDefault="001B75DB" w:rsidP="001B75DB">
      <w:pPr>
        <w:numPr>
          <w:ilvl w:val="0"/>
          <w:numId w:val="2"/>
        </w:numPr>
        <w:tabs>
          <w:tab w:val="clear" w:pos="1170"/>
          <w:tab w:val="left" w:pos="360"/>
          <w:tab w:val="left" w:pos="2340"/>
        </w:tabs>
        <w:spacing w:after="60"/>
        <w:ind w:left="360"/>
        <w:outlineLvl w:val="0"/>
        <w:rPr>
          <w:sz w:val="22"/>
          <w:szCs w:val="22"/>
        </w:rPr>
      </w:pPr>
      <w:bookmarkStart w:id="1" w:name="OLE_LINK5"/>
      <w:r>
        <w:rPr>
          <w:sz w:val="22"/>
          <w:szCs w:val="22"/>
        </w:rPr>
        <w:t>December</w:t>
      </w:r>
      <w:r w:rsidR="00F60563" w:rsidRPr="001922B9">
        <w:rPr>
          <w:sz w:val="22"/>
          <w:szCs w:val="22"/>
        </w:rPr>
        <w:t xml:space="preserve"> </w:t>
      </w:r>
      <w:r>
        <w:rPr>
          <w:sz w:val="22"/>
          <w:szCs w:val="22"/>
        </w:rPr>
        <w:t>12</w:t>
      </w:r>
      <w:r w:rsidR="00F60563" w:rsidRPr="001922B9">
        <w:rPr>
          <w:sz w:val="22"/>
          <w:szCs w:val="22"/>
        </w:rPr>
        <w:t>, 20</w:t>
      </w:r>
      <w:r w:rsidR="00792EC5" w:rsidRPr="001922B9">
        <w:rPr>
          <w:sz w:val="22"/>
          <w:szCs w:val="22"/>
        </w:rPr>
        <w:t>1</w:t>
      </w:r>
      <w:r>
        <w:rPr>
          <w:sz w:val="22"/>
          <w:szCs w:val="22"/>
        </w:rPr>
        <w:t>3</w:t>
      </w:r>
      <w:r w:rsidR="0016629C" w:rsidRPr="001922B9">
        <w:rPr>
          <w:sz w:val="22"/>
          <w:szCs w:val="22"/>
        </w:rPr>
        <w:t>:</w:t>
      </w:r>
      <w:r w:rsidR="00F60563" w:rsidRPr="001922B9">
        <w:rPr>
          <w:sz w:val="22"/>
          <w:szCs w:val="22"/>
        </w:rPr>
        <w:tab/>
        <w:t xml:space="preserve">Received </w:t>
      </w:r>
      <w:r w:rsidR="0016629C" w:rsidRPr="001922B9">
        <w:rPr>
          <w:sz w:val="22"/>
          <w:szCs w:val="22"/>
        </w:rPr>
        <w:t xml:space="preserve">an </w:t>
      </w:r>
      <w:r w:rsidR="00F60563" w:rsidRPr="001922B9">
        <w:rPr>
          <w:sz w:val="22"/>
          <w:szCs w:val="22"/>
        </w:rPr>
        <w:t xml:space="preserve">air </w:t>
      </w:r>
      <w:r>
        <w:rPr>
          <w:sz w:val="22"/>
          <w:szCs w:val="22"/>
        </w:rPr>
        <w:t>construction permit application</w:t>
      </w:r>
      <w:r w:rsidR="00792EC5" w:rsidRPr="001922B9">
        <w:rPr>
          <w:sz w:val="22"/>
          <w:szCs w:val="22"/>
        </w:rPr>
        <w:t>.</w:t>
      </w:r>
    </w:p>
    <w:p w14:paraId="59DF59EB" w14:textId="5B3CCEA4" w:rsidR="005012F5" w:rsidRPr="001922B9" w:rsidRDefault="00120A1B" w:rsidP="001A1488">
      <w:pPr>
        <w:numPr>
          <w:ilvl w:val="0"/>
          <w:numId w:val="2"/>
        </w:numPr>
        <w:tabs>
          <w:tab w:val="clear" w:pos="1170"/>
          <w:tab w:val="left" w:pos="360"/>
          <w:tab w:val="left" w:pos="2340"/>
        </w:tabs>
        <w:spacing w:after="120"/>
        <w:ind w:left="360"/>
        <w:outlineLvl w:val="0"/>
        <w:rPr>
          <w:sz w:val="22"/>
          <w:szCs w:val="22"/>
        </w:rPr>
      </w:pPr>
      <w:r w:rsidRPr="004A1084">
        <w:rPr>
          <w:sz w:val="22"/>
          <w:szCs w:val="22"/>
        </w:rPr>
        <w:t xml:space="preserve">February </w:t>
      </w:r>
      <w:r w:rsidR="004A1084">
        <w:rPr>
          <w:sz w:val="22"/>
          <w:szCs w:val="22"/>
        </w:rPr>
        <w:t>6, 2014</w:t>
      </w:r>
      <w:r w:rsidR="005012F5" w:rsidRPr="004A1084">
        <w:rPr>
          <w:sz w:val="22"/>
          <w:szCs w:val="22"/>
        </w:rPr>
        <w:t>:</w:t>
      </w:r>
      <w:r w:rsidR="005012F5" w:rsidRPr="001922B9">
        <w:rPr>
          <w:sz w:val="22"/>
          <w:szCs w:val="22"/>
        </w:rPr>
        <w:tab/>
        <w:t>Department issued Draft Permit Package.</w:t>
      </w:r>
    </w:p>
    <w:bookmarkEnd w:id="1"/>
    <w:p w14:paraId="6889678F" w14:textId="77777777" w:rsidR="00F60563" w:rsidRPr="001922B9" w:rsidRDefault="00F60563" w:rsidP="00AC603D">
      <w:pPr>
        <w:numPr>
          <w:ilvl w:val="1"/>
          <w:numId w:val="1"/>
        </w:numPr>
        <w:spacing w:after="120"/>
        <w:ind w:left="720" w:hanging="720"/>
        <w:outlineLvl w:val="0"/>
        <w:rPr>
          <w:b/>
          <w:sz w:val="22"/>
          <w:szCs w:val="22"/>
        </w:rPr>
      </w:pPr>
      <w:r w:rsidRPr="001922B9">
        <w:rPr>
          <w:b/>
          <w:sz w:val="22"/>
          <w:szCs w:val="22"/>
        </w:rPr>
        <w:t>Facility Location</w:t>
      </w:r>
    </w:p>
    <w:p w14:paraId="7A56B4F5" w14:textId="77777777" w:rsidR="00816AE8" w:rsidRPr="001922B9" w:rsidRDefault="00FB7A44" w:rsidP="00816AE8">
      <w:pPr>
        <w:autoSpaceDE w:val="0"/>
        <w:autoSpaceDN w:val="0"/>
        <w:adjustRightInd w:val="0"/>
        <w:spacing w:after="120"/>
        <w:rPr>
          <w:rFonts w:eastAsia="Calibri"/>
          <w:sz w:val="22"/>
          <w:szCs w:val="22"/>
        </w:rPr>
      </w:pPr>
      <w:r>
        <w:rPr>
          <w:rFonts w:eastAsia="Calibri"/>
          <w:sz w:val="22"/>
          <w:szCs w:val="22"/>
        </w:rPr>
        <w:t>Gilman operates the Perry Mill in the City of Perry in Taylor County Florida.  The Perry Mill process</w:t>
      </w:r>
      <w:r w:rsidR="007510FE">
        <w:rPr>
          <w:rFonts w:eastAsia="Calibri"/>
          <w:sz w:val="22"/>
          <w:szCs w:val="22"/>
        </w:rPr>
        <w:t>es</w:t>
      </w:r>
      <w:r>
        <w:rPr>
          <w:rFonts w:eastAsia="Calibri"/>
          <w:sz w:val="22"/>
          <w:szCs w:val="22"/>
        </w:rPr>
        <w:t xml:space="preserve"> south pine logs into chips, bark and graded finished lumber.  The facility currently consists of a 46 million British units per hour (</w:t>
      </w:r>
      <w:proofErr w:type="spellStart"/>
      <w:r>
        <w:rPr>
          <w:rFonts w:eastAsia="Calibri"/>
          <w:sz w:val="22"/>
          <w:szCs w:val="22"/>
        </w:rPr>
        <w:t>MMBtu</w:t>
      </w:r>
      <w:proofErr w:type="spellEnd"/>
      <w:r>
        <w:rPr>
          <w:rFonts w:eastAsia="Calibri"/>
          <w:sz w:val="22"/>
          <w:szCs w:val="22"/>
        </w:rPr>
        <w:t>/</w:t>
      </w:r>
      <w:proofErr w:type="spellStart"/>
      <w:r>
        <w:rPr>
          <w:rFonts w:eastAsia="Calibri"/>
          <w:sz w:val="22"/>
          <w:szCs w:val="22"/>
        </w:rPr>
        <w:t>hr</w:t>
      </w:r>
      <w:proofErr w:type="spellEnd"/>
      <w:r>
        <w:rPr>
          <w:rFonts w:eastAsia="Calibri"/>
          <w:sz w:val="22"/>
          <w:szCs w:val="22"/>
        </w:rPr>
        <w:t xml:space="preserve">) wood-fired boiler </w:t>
      </w:r>
      <w:r w:rsidR="00CC6F9E">
        <w:rPr>
          <w:rFonts w:eastAsia="Calibri"/>
          <w:sz w:val="22"/>
          <w:szCs w:val="22"/>
        </w:rPr>
        <w:t>that supplies heat to two indirect-fired lumber kilns.  One kiln has an annual capa</w:t>
      </w:r>
      <w:r w:rsidR="00D85CB6">
        <w:rPr>
          <w:rFonts w:eastAsia="Calibri"/>
          <w:sz w:val="22"/>
          <w:szCs w:val="22"/>
        </w:rPr>
        <w:t>city of 63 million board feet (</w:t>
      </w:r>
      <w:r w:rsidR="00CC6F9E">
        <w:rPr>
          <w:rFonts w:eastAsia="Calibri"/>
          <w:sz w:val="22"/>
          <w:szCs w:val="22"/>
        </w:rPr>
        <w:t>MBF</w:t>
      </w:r>
      <w:r w:rsidR="001A1488">
        <w:rPr>
          <w:rFonts w:eastAsia="Calibri"/>
          <w:sz w:val="22"/>
          <w:szCs w:val="22"/>
        </w:rPr>
        <w:t>/</w:t>
      </w:r>
      <w:proofErr w:type="spellStart"/>
      <w:r w:rsidR="001A1488">
        <w:rPr>
          <w:rFonts w:eastAsia="Calibri"/>
          <w:sz w:val="22"/>
          <w:szCs w:val="22"/>
        </w:rPr>
        <w:t>yr</w:t>
      </w:r>
      <w:proofErr w:type="spellEnd"/>
      <w:r w:rsidR="00CC6F9E">
        <w:rPr>
          <w:rFonts w:eastAsia="Calibri"/>
          <w:sz w:val="22"/>
          <w:szCs w:val="22"/>
        </w:rPr>
        <w:t xml:space="preserve">) while the other has an annual capacity of </w:t>
      </w:r>
      <w:r w:rsidR="00D85CB6">
        <w:rPr>
          <w:rFonts w:eastAsia="Calibri"/>
          <w:sz w:val="22"/>
          <w:szCs w:val="22"/>
        </w:rPr>
        <w:t xml:space="preserve">33 </w:t>
      </w:r>
      <w:r w:rsidR="00CC6F9E">
        <w:rPr>
          <w:rFonts w:eastAsia="Calibri"/>
          <w:sz w:val="22"/>
          <w:szCs w:val="22"/>
        </w:rPr>
        <w:t>MB</w:t>
      </w:r>
      <w:r w:rsidR="001A1488">
        <w:rPr>
          <w:rFonts w:eastAsia="Calibri"/>
          <w:sz w:val="22"/>
          <w:szCs w:val="22"/>
        </w:rPr>
        <w:t>/yr</w:t>
      </w:r>
      <w:r w:rsidR="00CC6F9E">
        <w:rPr>
          <w:rFonts w:eastAsia="Calibri"/>
          <w:sz w:val="22"/>
          <w:szCs w:val="22"/>
        </w:rPr>
        <w:t>.  In addition, there is one direct-fired lumber kiln</w:t>
      </w:r>
      <w:r w:rsidR="00D85CB6">
        <w:rPr>
          <w:rFonts w:eastAsia="Calibri"/>
          <w:sz w:val="22"/>
          <w:szCs w:val="22"/>
        </w:rPr>
        <w:t xml:space="preserve"> with an annual capacity of 60 </w:t>
      </w:r>
      <w:r w:rsidR="00CC6F9E">
        <w:rPr>
          <w:rFonts w:eastAsia="Calibri"/>
          <w:sz w:val="22"/>
          <w:szCs w:val="22"/>
        </w:rPr>
        <w:t>MBF</w:t>
      </w:r>
      <w:r w:rsidR="001A1488">
        <w:rPr>
          <w:rFonts w:eastAsia="Calibri"/>
          <w:sz w:val="22"/>
          <w:szCs w:val="22"/>
        </w:rPr>
        <w:t>/yr</w:t>
      </w:r>
      <w:r w:rsidR="00CC6F9E">
        <w:rPr>
          <w:rFonts w:eastAsia="Calibri"/>
          <w:sz w:val="22"/>
          <w:szCs w:val="22"/>
        </w:rPr>
        <w:t xml:space="preserve">.  </w:t>
      </w:r>
      <w:r w:rsidR="00313DDC">
        <w:rPr>
          <w:rFonts w:eastAsia="Calibri"/>
          <w:sz w:val="22"/>
          <w:szCs w:val="22"/>
        </w:rPr>
        <w:t xml:space="preserve">There are also several unregulated emission units.  </w:t>
      </w:r>
      <w:r w:rsidR="00CC6F9E">
        <w:rPr>
          <w:rFonts w:eastAsia="Calibri"/>
          <w:sz w:val="22"/>
          <w:szCs w:val="22"/>
        </w:rPr>
        <w:t xml:space="preserve">The Perry Mill </w:t>
      </w:r>
      <w:r>
        <w:rPr>
          <w:rFonts w:eastAsia="Calibri"/>
          <w:sz w:val="22"/>
          <w:szCs w:val="22"/>
        </w:rPr>
        <w:t xml:space="preserve">is a </w:t>
      </w:r>
      <w:r w:rsidR="00816AE8" w:rsidRPr="001922B9">
        <w:rPr>
          <w:rFonts w:eastAsia="Calibri"/>
          <w:sz w:val="22"/>
          <w:szCs w:val="22"/>
        </w:rPr>
        <w:t xml:space="preserve">lumber production facility </w:t>
      </w:r>
      <w:r w:rsidR="0016629C" w:rsidRPr="001922B9">
        <w:rPr>
          <w:rFonts w:eastAsia="Calibri"/>
          <w:sz w:val="22"/>
          <w:szCs w:val="22"/>
        </w:rPr>
        <w:t xml:space="preserve">with a </w:t>
      </w:r>
      <w:r w:rsidR="00816AE8" w:rsidRPr="001922B9">
        <w:rPr>
          <w:rFonts w:eastAsia="Calibri"/>
          <w:sz w:val="22"/>
          <w:szCs w:val="22"/>
        </w:rPr>
        <w:t xml:space="preserve">Standard Industrial Classification </w:t>
      </w:r>
      <w:r w:rsidR="0016629C" w:rsidRPr="001922B9">
        <w:rPr>
          <w:rFonts w:eastAsia="Calibri"/>
          <w:sz w:val="22"/>
          <w:szCs w:val="22"/>
        </w:rPr>
        <w:t>(</w:t>
      </w:r>
      <w:r w:rsidR="00816AE8" w:rsidRPr="001922B9">
        <w:rPr>
          <w:rFonts w:eastAsia="Calibri"/>
          <w:sz w:val="22"/>
          <w:szCs w:val="22"/>
        </w:rPr>
        <w:t>SIC</w:t>
      </w:r>
      <w:r w:rsidR="0016629C" w:rsidRPr="001922B9">
        <w:rPr>
          <w:rFonts w:eastAsia="Calibri"/>
          <w:sz w:val="22"/>
          <w:szCs w:val="22"/>
        </w:rPr>
        <w:t>)</w:t>
      </w:r>
      <w:r w:rsidR="00816AE8" w:rsidRPr="001922B9">
        <w:rPr>
          <w:rFonts w:eastAsia="Calibri"/>
          <w:sz w:val="22"/>
          <w:szCs w:val="22"/>
        </w:rPr>
        <w:t xml:space="preserve"> Code </w:t>
      </w:r>
      <w:r w:rsidR="0016629C" w:rsidRPr="001922B9">
        <w:rPr>
          <w:rFonts w:eastAsia="Calibri"/>
          <w:sz w:val="22"/>
          <w:szCs w:val="22"/>
        </w:rPr>
        <w:t xml:space="preserve">of </w:t>
      </w:r>
      <w:r w:rsidR="00816AE8" w:rsidRPr="001922B9">
        <w:rPr>
          <w:rFonts w:eastAsia="Calibri"/>
          <w:sz w:val="22"/>
          <w:szCs w:val="22"/>
        </w:rPr>
        <w:t>2421</w:t>
      </w:r>
      <w:r w:rsidR="001A1488" w:rsidRPr="001A1488">
        <w:rPr>
          <w:rFonts w:eastAsia="Calibri"/>
          <w:sz w:val="22"/>
          <w:szCs w:val="22"/>
        </w:rPr>
        <w:t>, (Sawmills and Planning Mills, General)</w:t>
      </w:r>
      <w:r w:rsidR="00816AE8" w:rsidRPr="001922B9">
        <w:rPr>
          <w:rFonts w:eastAsia="Calibri"/>
          <w:sz w:val="22"/>
          <w:szCs w:val="22"/>
        </w:rPr>
        <w:t xml:space="preserve">.  </w:t>
      </w:r>
    </w:p>
    <w:p w14:paraId="6B691D4D" w14:textId="77777777" w:rsidR="00F60563" w:rsidRPr="001922B9" w:rsidRDefault="00F60563" w:rsidP="00816AE8">
      <w:pPr>
        <w:autoSpaceDE w:val="0"/>
        <w:autoSpaceDN w:val="0"/>
        <w:adjustRightInd w:val="0"/>
        <w:spacing w:after="120"/>
        <w:rPr>
          <w:sz w:val="22"/>
          <w:szCs w:val="22"/>
        </w:rPr>
      </w:pPr>
      <w:r w:rsidRPr="001922B9">
        <w:rPr>
          <w:sz w:val="22"/>
          <w:szCs w:val="22"/>
        </w:rPr>
        <w:t xml:space="preserve">The </w:t>
      </w:r>
      <w:r w:rsidR="00CC6F9E">
        <w:rPr>
          <w:sz w:val="22"/>
          <w:szCs w:val="22"/>
        </w:rPr>
        <w:t>Perry Mill</w:t>
      </w:r>
      <w:r w:rsidR="00D85CB6">
        <w:rPr>
          <w:sz w:val="22"/>
          <w:szCs w:val="22"/>
        </w:rPr>
        <w:t>’</w:t>
      </w:r>
      <w:r w:rsidR="00CC6F9E">
        <w:rPr>
          <w:sz w:val="22"/>
          <w:szCs w:val="22"/>
        </w:rPr>
        <w:t>s address is</w:t>
      </w:r>
      <w:r w:rsidR="001B391B" w:rsidRPr="001922B9">
        <w:rPr>
          <w:rFonts w:eastAsia="Calibri"/>
          <w:sz w:val="22"/>
          <w:szCs w:val="22"/>
        </w:rPr>
        <w:t xml:space="preserve"> </w:t>
      </w:r>
      <w:r w:rsidR="00CC6F9E">
        <w:rPr>
          <w:rFonts w:eastAsia="Calibri"/>
          <w:sz w:val="22"/>
          <w:szCs w:val="22"/>
        </w:rPr>
        <w:t>1509 South Byron Butler Parkway, Perry Florida 32348</w:t>
      </w:r>
      <w:r w:rsidR="001B391B" w:rsidRPr="001922B9">
        <w:rPr>
          <w:rFonts w:eastAsia="Calibri"/>
          <w:sz w:val="22"/>
          <w:szCs w:val="22"/>
        </w:rPr>
        <w:t>.</w:t>
      </w:r>
      <w:r w:rsidR="00CC6F9E">
        <w:rPr>
          <w:rFonts w:eastAsia="Calibri"/>
          <w:sz w:val="22"/>
          <w:szCs w:val="22"/>
        </w:rPr>
        <w:t xml:space="preserve"> </w:t>
      </w:r>
      <w:r w:rsidR="001B391B" w:rsidRPr="001922B9">
        <w:rPr>
          <w:rFonts w:eastAsia="Calibri"/>
          <w:sz w:val="22"/>
          <w:szCs w:val="22"/>
        </w:rPr>
        <w:t xml:space="preserve"> The Universal Transverse Mercator (UTM) coordinates of the facility are </w:t>
      </w:r>
      <w:r w:rsidR="00CC6F9E">
        <w:rPr>
          <w:rFonts w:eastAsia="Calibri"/>
          <w:sz w:val="22"/>
          <w:szCs w:val="22"/>
        </w:rPr>
        <w:t xml:space="preserve">250.7 </w:t>
      </w:r>
      <w:r w:rsidR="001B391B" w:rsidRPr="001922B9">
        <w:rPr>
          <w:rFonts w:eastAsia="Calibri"/>
          <w:sz w:val="22"/>
          <w:szCs w:val="22"/>
        </w:rPr>
        <w:t xml:space="preserve">kilometers (km) east and </w:t>
      </w:r>
      <w:r w:rsidR="00CC6F9E">
        <w:rPr>
          <w:rFonts w:eastAsia="Calibri"/>
          <w:sz w:val="22"/>
          <w:szCs w:val="22"/>
        </w:rPr>
        <w:t>332.5</w:t>
      </w:r>
      <w:r w:rsidR="001B391B" w:rsidRPr="001922B9">
        <w:rPr>
          <w:rFonts w:eastAsia="Calibri"/>
          <w:sz w:val="22"/>
          <w:szCs w:val="22"/>
        </w:rPr>
        <w:t xml:space="preserve"> km north (UTM Zone 17, NAD83</w:t>
      </w:r>
      <w:r w:rsidR="00816AE8" w:rsidRPr="001922B9">
        <w:rPr>
          <w:rFonts w:eastAsia="Calibri"/>
          <w:sz w:val="22"/>
          <w:szCs w:val="22"/>
        </w:rPr>
        <w:t>)</w:t>
      </w:r>
      <w:r w:rsidRPr="001922B9">
        <w:rPr>
          <w:sz w:val="22"/>
          <w:szCs w:val="22"/>
        </w:rPr>
        <w:t xml:space="preserve">.  The location of </w:t>
      </w:r>
      <w:r w:rsidR="00CC6F9E">
        <w:rPr>
          <w:sz w:val="22"/>
          <w:szCs w:val="22"/>
        </w:rPr>
        <w:t>Taylor</w:t>
      </w:r>
      <w:r w:rsidRPr="001922B9">
        <w:rPr>
          <w:sz w:val="22"/>
          <w:szCs w:val="22"/>
        </w:rPr>
        <w:t xml:space="preserve"> County </w:t>
      </w:r>
      <w:r w:rsidR="00ED6503">
        <w:rPr>
          <w:sz w:val="22"/>
          <w:szCs w:val="22"/>
        </w:rPr>
        <w:t xml:space="preserve">is </w:t>
      </w:r>
      <w:r w:rsidRPr="001922B9">
        <w:rPr>
          <w:sz w:val="22"/>
          <w:szCs w:val="22"/>
        </w:rPr>
        <w:t xml:space="preserve">shown in </w:t>
      </w:r>
      <w:r w:rsidR="00610AF4" w:rsidRPr="00610AF4">
        <w:rPr>
          <w:b/>
          <w:sz w:val="22"/>
          <w:szCs w:val="22"/>
        </w:rPr>
        <w:fldChar w:fldCharType="begin"/>
      </w:r>
      <w:r w:rsidR="00610AF4" w:rsidRPr="00610AF4">
        <w:rPr>
          <w:b/>
          <w:sz w:val="22"/>
          <w:szCs w:val="22"/>
        </w:rPr>
        <w:instrText xml:space="preserve"> REF _Ref378923466 \h  \* MERGEFORMAT </w:instrText>
      </w:r>
      <w:r w:rsidR="00610AF4" w:rsidRPr="00610AF4">
        <w:rPr>
          <w:b/>
          <w:sz w:val="22"/>
          <w:szCs w:val="22"/>
        </w:rPr>
      </w:r>
      <w:r w:rsidR="00610AF4" w:rsidRPr="00610AF4">
        <w:rPr>
          <w:b/>
          <w:sz w:val="22"/>
          <w:szCs w:val="22"/>
        </w:rPr>
        <w:fldChar w:fldCharType="separate"/>
      </w:r>
      <w:r w:rsidR="00610AF4" w:rsidRPr="00610AF4">
        <w:rPr>
          <w:b/>
          <w:sz w:val="22"/>
          <w:szCs w:val="22"/>
        </w:rPr>
        <w:t xml:space="preserve">Figure </w:t>
      </w:r>
      <w:r w:rsidR="00610AF4" w:rsidRPr="00610AF4">
        <w:rPr>
          <w:noProof/>
          <w:sz w:val="22"/>
          <w:szCs w:val="22"/>
        </w:rPr>
        <w:t>1</w:t>
      </w:r>
      <w:r w:rsidR="00610AF4" w:rsidRPr="00610AF4">
        <w:rPr>
          <w:sz w:val="22"/>
          <w:szCs w:val="22"/>
        </w:rPr>
        <w:fldChar w:fldCharType="end"/>
      </w:r>
      <w:r w:rsidR="00610AF4">
        <w:rPr>
          <w:sz w:val="22"/>
          <w:szCs w:val="22"/>
        </w:rPr>
        <w:t xml:space="preserve"> </w:t>
      </w:r>
      <w:r w:rsidR="00CC6F9E" w:rsidRPr="00610AF4">
        <w:rPr>
          <w:sz w:val="22"/>
          <w:szCs w:val="22"/>
        </w:rPr>
        <w:t>while</w:t>
      </w:r>
      <w:r w:rsidR="00CC6F9E">
        <w:rPr>
          <w:sz w:val="22"/>
          <w:szCs w:val="22"/>
        </w:rPr>
        <w:t xml:space="preserve"> </w:t>
      </w:r>
      <w:r w:rsidR="00610AF4">
        <w:rPr>
          <w:sz w:val="22"/>
          <w:szCs w:val="22"/>
        </w:rPr>
        <w:t>a</w:t>
      </w:r>
      <w:r w:rsidR="00CC6F9E">
        <w:rPr>
          <w:sz w:val="22"/>
          <w:szCs w:val="22"/>
        </w:rPr>
        <w:t xml:space="preserve"> satellite view of the facility is</w:t>
      </w:r>
      <w:r w:rsidR="00D3443A" w:rsidRPr="001922B9">
        <w:rPr>
          <w:sz w:val="22"/>
          <w:szCs w:val="22"/>
        </w:rPr>
        <w:t xml:space="preserve"> shown in </w:t>
      </w:r>
      <w:r w:rsidR="00610AF4" w:rsidRPr="00610AF4">
        <w:rPr>
          <w:b/>
          <w:sz w:val="22"/>
          <w:szCs w:val="22"/>
        </w:rPr>
        <w:fldChar w:fldCharType="begin"/>
      </w:r>
      <w:r w:rsidR="00610AF4" w:rsidRPr="00610AF4">
        <w:rPr>
          <w:b/>
          <w:sz w:val="22"/>
          <w:szCs w:val="22"/>
        </w:rPr>
        <w:instrText xml:space="preserve"> REF _Ref378923476 \h  \* MERGEFORMAT </w:instrText>
      </w:r>
      <w:r w:rsidR="00610AF4" w:rsidRPr="00610AF4">
        <w:rPr>
          <w:b/>
          <w:sz w:val="22"/>
          <w:szCs w:val="22"/>
        </w:rPr>
      </w:r>
      <w:r w:rsidR="00610AF4" w:rsidRPr="00610AF4">
        <w:rPr>
          <w:b/>
          <w:sz w:val="22"/>
          <w:szCs w:val="22"/>
        </w:rPr>
        <w:fldChar w:fldCharType="separate"/>
      </w:r>
      <w:r w:rsidR="00610AF4" w:rsidRPr="00610AF4">
        <w:rPr>
          <w:b/>
          <w:sz w:val="22"/>
          <w:szCs w:val="22"/>
        </w:rPr>
        <w:t xml:space="preserve">Figure </w:t>
      </w:r>
      <w:r w:rsidR="00610AF4" w:rsidRPr="00610AF4">
        <w:rPr>
          <w:b/>
          <w:noProof/>
          <w:sz w:val="22"/>
          <w:szCs w:val="22"/>
        </w:rPr>
        <w:t>2</w:t>
      </w:r>
      <w:r w:rsidR="00610AF4" w:rsidRPr="00610AF4">
        <w:rPr>
          <w:b/>
          <w:sz w:val="22"/>
          <w:szCs w:val="22"/>
        </w:rPr>
        <w:fldChar w:fldCharType="end"/>
      </w:r>
      <w:r w:rsidR="00816AE8" w:rsidRPr="001922B9">
        <w:rPr>
          <w:sz w:val="22"/>
          <w:szCs w:val="22"/>
        </w:rPr>
        <w:t xml:space="preserve">. </w:t>
      </w:r>
      <w:r w:rsidRPr="001922B9">
        <w:rPr>
          <w:sz w:val="22"/>
          <w:szCs w:val="22"/>
        </w:rPr>
        <w:t xml:space="preserve"> </w:t>
      </w:r>
    </w:p>
    <w:p w14:paraId="3A960E61" w14:textId="77777777" w:rsidR="00F60563" w:rsidRDefault="00610AF4" w:rsidP="00610AF4">
      <w:pPr>
        <w:tabs>
          <w:tab w:val="left" w:pos="4230"/>
        </w:tabs>
        <w:spacing w:after="120"/>
        <w:rPr>
          <w:sz w:val="22"/>
          <w:szCs w:val="22"/>
        </w:rPr>
      </w:pPr>
      <w:r>
        <w:rPr>
          <w:noProof/>
          <w:sz w:val="22"/>
          <w:szCs w:val="22"/>
        </w:rPr>
        <mc:AlternateContent>
          <mc:Choice Requires="wps">
            <w:drawing>
              <wp:anchor distT="0" distB="0" distL="114300" distR="114300" simplePos="0" relativeHeight="251650048" behindDoc="0" locked="0" layoutInCell="1" allowOverlap="1" wp14:anchorId="3894B7AE" wp14:editId="3C575A57">
                <wp:simplePos x="0" y="0"/>
                <wp:positionH relativeFrom="column">
                  <wp:posOffset>891899</wp:posOffset>
                </wp:positionH>
                <wp:positionV relativeFrom="paragraph">
                  <wp:posOffset>457620</wp:posOffset>
                </wp:positionV>
                <wp:extent cx="387350" cy="377825"/>
                <wp:effectExtent l="10160" t="47625" r="50165" b="12700"/>
                <wp:wrapNone/>
                <wp:docPr id="93" name="AutoShap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7350" cy="3778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E04FD5" id="_x0000_t32" coordsize="21600,21600" o:spt="32" o:oned="t" path="m,l21600,21600e" filled="f">
                <v:path arrowok="t" fillok="f" o:connecttype="none"/>
                <o:lock v:ext="edit" shapetype="t"/>
              </v:shapetype>
              <v:shape id="AutoShape 405" o:spid="_x0000_s1026" type="#_x0000_t32" style="position:absolute;margin-left:70.25pt;margin-top:36.05pt;width:30.5pt;height:29.75pt;flip: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" strokecolor="red">
                <v:stroke endarrow="block"/>
              </v:shape>
            </w:pict>
          </mc:Fallback>
        </mc:AlternateContent>
      </w:r>
      <w:r w:rsidR="009C0F41">
        <w:rPr>
          <w:noProof/>
          <w:sz w:val="22"/>
          <w:szCs w:val="22"/>
        </w:rPr>
        <mc:AlternateContent>
          <mc:Choice Requires="wps">
            <w:drawing>
              <wp:anchor distT="0" distB="0" distL="114300" distR="114300" simplePos="0" relativeHeight="251649024" behindDoc="0" locked="0" layoutInCell="1" allowOverlap="1" wp14:anchorId="7E31840F" wp14:editId="4CA42617">
                <wp:simplePos x="0" y="0"/>
                <wp:positionH relativeFrom="column">
                  <wp:posOffset>-70593</wp:posOffset>
                </wp:positionH>
                <wp:positionV relativeFrom="paragraph">
                  <wp:posOffset>797201</wp:posOffset>
                </wp:positionV>
                <wp:extent cx="1143000" cy="279400"/>
                <wp:effectExtent l="3810" t="0" r="0" b="0"/>
                <wp:wrapNone/>
                <wp:docPr id="90"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DDD3C" w14:textId="77777777" w:rsidR="000C16A6" w:rsidRPr="00DA7618" w:rsidRDefault="000C16A6" w:rsidP="00F60563">
                            <w:pPr>
                              <w:jc w:val="center"/>
                              <w:rPr>
                                <w:rFonts w:ascii="Arial" w:hAnsi="Arial" w:cs="Arial"/>
                                <w:b/>
                                <w:color w:val="FF0000"/>
                                <w:sz w:val="16"/>
                                <w:szCs w:val="16"/>
                              </w:rPr>
                            </w:pPr>
                            <w:r>
                              <w:rPr>
                                <w:rFonts w:ascii="Arial" w:hAnsi="Arial" w:cs="Arial"/>
                                <w:b/>
                                <w:color w:val="FF0000"/>
                                <w:sz w:val="16"/>
                                <w:szCs w:val="16"/>
                              </w:rPr>
                              <w:t>Taylor County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31840F" id="_x0000_t202" coordsize="21600,21600" o:spt="202" path="m,l,21600r21600,l21600,xe">
                <v:stroke joinstyle="miter"/>
                <v:path gradientshapeok="t" o:connecttype="rect"/>
              </v:shapetype>
              <v:shape id="Text Box 275" o:spid="_x0000_s1026" type="#_x0000_t202" style="position:absolute;margin-left:-5.55pt;margin-top:62.75pt;width:90pt;height:22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" filled="f" stroked="f">
                <v:textbox>
                  <w:txbxContent>
                    <w:p w14:paraId="5C5DDD3C" w14:textId="77777777" w:rsidR="000C16A6" w:rsidRPr="00DA7618" w:rsidRDefault="000C16A6" w:rsidP="00F60563">
                      <w:pPr>
                        <w:jc w:val="center"/>
                        <w:rPr>
                          <w:rFonts w:ascii="Arial" w:hAnsi="Arial" w:cs="Arial"/>
                          <w:b/>
                          <w:color w:val="FF0000"/>
                          <w:sz w:val="16"/>
                          <w:szCs w:val="16"/>
                        </w:rPr>
                      </w:pPr>
                      <w:r>
                        <w:rPr>
                          <w:rFonts w:ascii="Arial" w:hAnsi="Arial" w:cs="Arial"/>
                          <w:b/>
                          <w:color w:val="FF0000"/>
                          <w:sz w:val="16"/>
                          <w:szCs w:val="16"/>
                        </w:rPr>
                        <w:t>Taylor County</w:t>
                      </w:r>
                    </w:p>
                  </w:txbxContent>
                </v:textbox>
              </v:shape>
            </w:pict>
          </mc:Fallback>
        </mc:AlternateContent>
      </w:r>
      <w:r w:rsidR="00CC6F9E">
        <w:rPr>
          <w:noProof/>
          <w:sz w:val="22"/>
          <w:szCs w:val="22"/>
        </w:rPr>
        <w:drawing>
          <wp:inline distT="0" distB="0" distL="0" distR="0" wp14:anchorId="505616E6" wp14:editId="11B94788">
            <wp:extent cx="2500865" cy="2492542"/>
            <wp:effectExtent l="19050" t="19050" r="13970" b="222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601px-Map_of_Florida_highlighting_Taylor_County_svg.png"/>
                    <pic:cNvPicPr/>
                  </pic:nvPicPr>
                  <pic:blipFill>
                    <a:blip r:embed="rId9">
                      <a:extLst>
                        <a:ext uri="{28A0092B-C50C-407E-A947-70E740481C1C}">
                          <a14:useLocalDpi xmlns:a14="http://schemas.microsoft.com/office/drawing/2010/main" val="0"/>
                        </a:ext>
                      </a:extLst>
                    </a:blip>
                    <a:stretch>
                      <a:fillRect/>
                    </a:stretch>
                  </pic:blipFill>
                  <pic:spPr>
                    <a:xfrm>
                      <a:off x="0" y="0"/>
                      <a:ext cx="2520248" cy="2511860"/>
                    </a:xfrm>
                    <a:prstGeom prst="rect">
                      <a:avLst/>
                    </a:prstGeom>
                    <a:ln>
                      <a:solidFill>
                        <a:schemeClr val="tx1"/>
                      </a:solidFill>
                    </a:ln>
                  </pic:spPr>
                </pic:pic>
              </a:graphicData>
            </a:graphic>
          </wp:inline>
        </w:drawing>
      </w:r>
      <w:r w:rsidR="00F60563">
        <w:rPr>
          <w:sz w:val="22"/>
          <w:szCs w:val="22"/>
        </w:rPr>
        <w:tab/>
      </w:r>
      <w:r w:rsidR="009C0F41">
        <w:rPr>
          <w:noProof/>
        </w:rPr>
        <w:drawing>
          <wp:inline distT="0" distB="0" distL="0" distR="0" wp14:anchorId="0BF9D4F2" wp14:editId="0A6B05A9">
            <wp:extent cx="3191774" cy="2509670"/>
            <wp:effectExtent l="19050" t="19050" r="27940" b="2413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597" t="14173" r="9281" b="15112"/>
                    <a:stretch/>
                  </pic:blipFill>
                  <pic:spPr bwMode="auto">
                    <a:xfrm>
                      <a:off x="0" y="0"/>
                      <a:ext cx="3221332" cy="253291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9B27F5F" w14:textId="77777777" w:rsidR="00F60563" w:rsidRPr="00610AF4" w:rsidRDefault="00610AF4" w:rsidP="00610AF4">
      <w:pPr>
        <w:pStyle w:val="Caption"/>
        <w:tabs>
          <w:tab w:val="left" w:pos="4950"/>
        </w:tabs>
        <w:spacing w:before="120"/>
        <w:rPr>
          <w:rFonts w:ascii="Times New Roman Bold" w:hAnsi="Times New Roman Bold"/>
          <w:caps w:val="0"/>
          <w:szCs w:val="22"/>
        </w:rPr>
      </w:pPr>
      <w:bookmarkStart w:id="2" w:name="_Ref378923466"/>
      <w:r w:rsidRPr="00610AF4">
        <w:rPr>
          <w:caps w:val="0"/>
        </w:rPr>
        <w:t xml:space="preserve">Figure </w:t>
      </w:r>
      <w:r w:rsidRPr="00610AF4">
        <w:rPr>
          <w:caps w:val="0"/>
        </w:rPr>
        <w:fldChar w:fldCharType="begin"/>
      </w:r>
      <w:r w:rsidRPr="00610AF4">
        <w:rPr>
          <w:caps w:val="0"/>
        </w:rPr>
        <w:instrText xml:space="preserve"> SEQ Figure \* ARABIC </w:instrText>
      </w:r>
      <w:r w:rsidRPr="00610AF4">
        <w:rPr>
          <w:caps w:val="0"/>
        </w:rPr>
        <w:fldChar w:fldCharType="separate"/>
      </w:r>
      <w:r w:rsidR="00670DE8">
        <w:rPr>
          <w:caps w:val="0"/>
          <w:noProof/>
        </w:rPr>
        <w:t>1</w:t>
      </w:r>
      <w:r w:rsidRPr="00610AF4">
        <w:rPr>
          <w:caps w:val="0"/>
        </w:rPr>
        <w:fldChar w:fldCharType="end"/>
      </w:r>
      <w:bookmarkEnd w:id="2"/>
      <w:r w:rsidRPr="00610AF4">
        <w:rPr>
          <w:caps w:val="0"/>
        </w:rPr>
        <w:t xml:space="preserve"> </w:t>
      </w:r>
      <w:r w:rsidR="00F60563" w:rsidRPr="00610AF4">
        <w:rPr>
          <w:caps w:val="0"/>
          <w:szCs w:val="22"/>
        </w:rPr>
        <w:t xml:space="preserve">– </w:t>
      </w:r>
      <w:r w:rsidR="00816AE8" w:rsidRPr="00610AF4">
        <w:rPr>
          <w:caps w:val="0"/>
          <w:szCs w:val="22"/>
        </w:rPr>
        <w:t>Suwannee</w:t>
      </w:r>
      <w:r w:rsidR="00F60563" w:rsidRPr="00610AF4">
        <w:rPr>
          <w:caps w:val="0"/>
          <w:szCs w:val="22"/>
        </w:rPr>
        <w:t xml:space="preserve"> County, Florida</w:t>
      </w:r>
      <w:r>
        <w:rPr>
          <w:caps w:val="0"/>
          <w:szCs w:val="22"/>
        </w:rPr>
        <w:t>.</w:t>
      </w:r>
      <w:r w:rsidR="00F60563" w:rsidRPr="00610AF4">
        <w:rPr>
          <w:caps w:val="0"/>
          <w:szCs w:val="22"/>
        </w:rPr>
        <w:tab/>
      </w:r>
      <w:bookmarkStart w:id="3" w:name="_Ref378923476"/>
      <w:r w:rsidRPr="00610AF4">
        <w:rPr>
          <w:rFonts w:ascii="Times New Roman Bold" w:hAnsi="Times New Roman Bold"/>
          <w:caps w:val="0"/>
        </w:rPr>
        <w:t xml:space="preserve">Figure </w:t>
      </w:r>
      <w:r w:rsidRPr="00610AF4">
        <w:rPr>
          <w:rFonts w:ascii="Times New Roman Bold" w:hAnsi="Times New Roman Bold"/>
          <w:caps w:val="0"/>
        </w:rPr>
        <w:fldChar w:fldCharType="begin"/>
      </w:r>
      <w:r w:rsidRPr="00610AF4">
        <w:rPr>
          <w:rFonts w:ascii="Times New Roman Bold" w:hAnsi="Times New Roman Bold"/>
          <w:caps w:val="0"/>
        </w:rPr>
        <w:instrText xml:space="preserve"> SEQ Figure \* ARABIC </w:instrText>
      </w:r>
      <w:r w:rsidRPr="00610AF4">
        <w:rPr>
          <w:rFonts w:ascii="Times New Roman Bold" w:hAnsi="Times New Roman Bold"/>
          <w:caps w:val="0"/>
        </w:rPr>
        <w:fldChar w:fldCharType="separate"/>
      </w:r>
      <w:r w:rsidR="00670DE8">
        <w:rPr>
          <w:rFonts w:ascii="Times New Roman Bold" w:hAnsi="Times New Roman Bold"/>
          <w:caps w:val="0"/>
          <w:noProof/>
        </w:rPr>
        <w:t>2</w:t>
      </w:r>
      <w:r w:rsidRPr="00610AF4">
        <w:rPr>
          <w:rFonts w:ascii="Times New Roman Bold" w:hAnsi="Times New Roman Bold"/>
          <w:caps w:val="0"/>
        </w:rPr>
        <w:fldChar w:fldCharType="end"/>
      </w:r>
      <w:bookmarkEnd w:id="3"/>
      <w:r>
        <w:rPr>
          <w:rFonts w:ascii="Times New Roman Bold" w:hAnsi="Times New Roman Bold"/>
          <w:caps w:val="0"/>
        </w:rPr>
        <w:t xml:space="preserve"> </w:t>
      </w:r>
      <w:r w:rsidR="00F60563" w:rsidRPr="00610AF4">
        <w:rPr>
          <w:rFonts w:ascii="Times New Roman Bold" w:hAnsi="Times New Roman Bold"/>
          <w:caps w:val="0"/>
          <w:szCs w:val="22"/>
        </w:rPr>
        <w:t xml:space="preserve">– </w:t>
      </w:r>
      <w:r>
        <w:rPr>
          <w:rFonts w:ascii="Times New Roman Bold" w:hAnsi="Times New Roman Bold"/>
          <w:caps w:val="0"/>
          <w:szCs w:val="22"/>
        </w:rPr>
        <w:t>S</w:t>
      </w:r>
      <w:r w:rsidRPr="00610AF4">
        <w:rPr>
          <w:rFonts w:ascii="Times New Roman Bold" w:hAnsi="Times New Roman Bold"/>
          <w:caps w:val="0"/>
          <w:szCs w:val="22"/>
        </w:rPr>
        <w:t>a</w:t>
      </w:r>
      <w:r>
        <w:rPr>
          <w:rFonts w:ascii="Times New Roman Bold" w:hAnsi="Times New Roman Bold"/>
          <w:caps w:val="0"/>
          <w:szCs w:val="22"/>
        </w:rPr>
        <w:t>tellite V</w:t>
      </w:r>
      <w:r w:rsidRPr="00610AF4">
        <w:rPr>
          <w:rFonts w:ascii="Times New Roman Bold" w:hAnsi="Times New Roman Bold"/>
          <w:caps w:val="0"/>
          <w:szCs w:val="22"/>
        </w:rPr>
        <w:t xml:space="preserve">iew of the </w:t>
      </w:r>
      <w:r>
        <w:rPr>
          <w:rFonts w:ascii="Times New Roman Bold" w:hAnsi="Times New Roman Bold"/>
          <w:caps w:val="0"/>
          <w:szCs w:val="22"/>
        </w:rPr>
        <w:t>Perry Mill.</w:t>
      </w:r>
    </w:p>
    <w:p w14:paraId="3FCD3B13" w14:textId="77777777" w:rsidR="0086330D" w:rsidRPr="001922B9" w:rsidRDefault="0086330D" w:rsidP="0086330D">
      <w:pPr>
        <w:numPr>
          <w:ilvl w:val="1"/>
          <w:numId w:val="1"/>
        </w:numPr>
        <w:spacing w:after="120"/>
        <w:ind w:left="720" w:hanging="720"/>
        <w:outlineLvl w:val="0"/>
        <w:rPr>
          <w:b/>
          <w:sz w:val="22"/>
          <w:szCs w:val="22"/>
        </w:rPr>
      </w:pPr>
      <w:r w:rsidRPr="001922B9">
        <w:rPr>
          <w:rFonts w:eastAsia="Calibri"/>
          <w:b/>
          <w:sz w:val="22"/>
          <w:szCs w:val="22"/>
        </w:rPr>
        <w:t>Project Description</w:t>
      </w:r>
    </w:p>
    <w:p w14:paraId="3F602065" w14:textId="77777777" w:rsidR="002051C4" w:rsidRDefault="00FB7A44" w:rsidP="006B35FF">
      <w:pPr>
        <w:autoSpaceDE w:val="0"/>
        <w:autoSpaceDN w:val="0"/>
        <w:adjustRightInd w:val="0"/>
        <w:spacing w:after="120"/>
        <w:outlineLvl w:val="0"/>
        <w:rPr>
          <w:rFonts w:eastAsia="Calibri"/>
          <w:sz w:val="22"/>
          <w:szCs w:val="22"/>
        </w:rPr>
      </w:pPr>
      <w:r w:rsidRPr="00FB7A44">
        <w:rPr>
          <w:rFonts w:eastAsia="Calibri"/>
          <w:sz w:val="22"/>
          <w:szCs w:val="22"/>
        </w:rPr>
        <w:t xml:space="preserve">Gilman is proposing to replace </w:t>
      </w:r>
      <w:r w:rsidR="001E5A8D">
        <w:rPr>
          <w:rFonts w:eastAsia="Calibri"/>
          <w:sz w:val="22"/>
          <w:szCs w:val="22"/>
        </w:rPr>
        <w:t xml:space="preserve">the </w:t>
      </w:r>
      <w:r w:rsidRPr="00FB7A44">
        <w:rPr>
          <w:rFonts w:eastAsia="Calibri"/>
          <w:sz w:val="22"/>
          <w:szCs w:val="22"/>
        </w:rPr>
        <w:t>two older indirect-fired lumber kilns with a new direct-fired lumber kiln with a</w:t>
      </w:r>
      <w:r w:rsidR="001A1488">
        <w:rPr>
          <w:rFonts w:eastAsia="Calibri"/>
          <w:sz w:val="22"/>
          <w:szCs w:val="22"/>
        </w:rPr>
        <w:t xml:space="preserve"> </w:t>
      </w:r>
      <w:r w:rsidRPr="00FB7A44">
        <w:rPr>
          <w:rFonts w:eastAsia="Calibri"/>
          <w:sz w:val="22"/>
          <w:szCs w:val="22"/>
        </w:rPr>
        <w:t>capac</w:t>
      </w:r>
      <w:r w:rsidR="000721BB">
        <w:rPr>
          <w:rFonts w:eastAsia="Calibri"/>
          <w:sz w:val="22"/>
          <w:szCs w:val="22"/>
        </w:rPr>
        <w:t>ity of 90 M</w:t>
      </w:r>
      <w:r w:rsidRPr="00FB7A44">
        <w:rPr>
          <w:rFonts w:eastAsia="Calibri"/>
          <w:sz w:val="22"/>
          <w:szCs w:val="22"/>
        </w:rPr>
        <w:t>BF</w:t>
      </w:r>
      <w:r w:rsidR="001A1488">
        <w:rPr>
          <w:rFonts w:eastAsia="Calibri"/>
          <w:sz w:val="22"/>
          <w:szCs w:val="22"/>
        </w:rPr>
        <w:t>/</w:t>
      </w:r>
      <w:proofErr w:type="spellStart"/>
      <w:r w:rsidR="001A1488">
        <w:rPr>
          <w:rFonts w:eastAsia="Calibri"/>
          <w:sz w:val="22"/>
          <w:szCs w:val="22"/>
        </w:rPr>
        <w:t>yr</w:t>
      </w:r>
      <w:proofErr w:type="spellEnd"/>
      <w:r w:rsidRPr="00FB7A44">
        <w:rPr>
          <w:rFonts w:eastAsia="Calibri"/>
          <w:sz w:val="22"/>
          <w:szCs w:val="22"/>
        </w:rPr>
        <w:t xml:space="preserve"> at its Perry Mill.  As a result of this project</w:t>
      </w:r>
      <w:r w:rsidR="000721BB">
        <w:rPr>
          <w:rFonts w:eastAsia="Calibri"/>
          <w:sz w:val="22"/>
          <w:szCs w:val="22"/>
        </w:rPr>
        <w:t>,</w:t>
      </w:r>
      <w:r w:rsidRPr="00FB7A44">
        <w:rPr>
          <w:rFonts w:eastAsia="Calibri"/>
          <w:sz w:val="22"/>
          <w:szCs w:val="22"/>
        </w:rPr>
        <w:t xml:space="preserve"> the two indirect</w:t>
      </w:r>
      <w:r w:rsidR="001E5A8D">
        <w:rPr>
          <w:rFonts w:eastAsia="Calibri"/>
          <w:sz w:val="22"/>
          <w:szCs w:val="22"/>
        </w:rPr>
        <w:t>-</w:t>
      </w:r>
      <w:r w:rsidRPr="00FB7A44">
        <w:rPr>
          <w:rFonts w:eastAsia="Calibri"/>
          <w:sz w:val="22"/>
          <w:szCs w:val="22"/>
        </w:rPr>
        <w:t xml:space="preserve">fired lumber kilns along with </w:t>
      </w:r>
      <w:r w:rsidR="001E5A8D">
        <w:rPr>
          <w:rFonts w:eastAsia="Calibri"/>
          <w:sz w:val="22"/>
          <w:szCs w:val="22"/>
        </w:rPr>
        <w:t>the</w:t>
      </w:r>
      <w:r w:rsidRPr="00FB7A44">
        <w:rPr>
          <w:rFonts w:eastAsia="Calibri"/>
          <w:sz w:val="22"/>
          <w:szCs w:val="22"/>
        </w:rPr>
        <w:t xml:space="preserve"> wood-fired boiler will be permanently shut down.  </w:t>
      </w:r>
    </w:p>
    <w:p w14:paraId="65C78A05" w14:textId="77777777" w:rsidR="002051C4" w:rsidRDefault="002051C4" w:rsidP="002051C4">
      <w:pPr>
        <w:rPr>
          <w:rFonts w:eastAsia="Calibri"/>
        </w:rPr>
      </w:pPr>
      <w:r>
        <w:rPr>
          <w:rFonts w:eastAsia="Calibri"/>
        </w:rPr>
        <w:br w:type="page"/>
      </w:r>
      <w:bookmarkStart w:id="4" w:name="_GoBack"/>
      <w:bookmarkEnd w:id="4"/>
    </w:p>
    <w:p w14:paraId="3306DF06" w14:textId="77777777" w:rsidR="00B77992" w:rsidRPr="001922B9" w:rsidRDefault="00B77992" w:rsidP="00AC603D">
      <w:pPr>
        <w:numPr>
          <w:ilvl w:val="1"/>
          <w:numId w:val="1"/>
        </w:numPr>
        <w:spacing w:after="120"/>
        <w:ind w:left="720" w:hanging="720"/>
        <w:outlineLvl w:val="0"/>
        <w:rPr>
          <w:b/>
          <w:sz w:val="22"/>
          <w:szCs w:val="22"/>
        </w:rPr>
      </w:pPr>
      <w:r w:rsidRPr="001922B9">
        <w:rPr>
          <w:b/>
          <w:sz w:val="22"/>
          <w:szCs w:val="22"/>
        </w:rPr>
        <w:lastRenderedPageBreak/>
        <w:t>Facility Emission Units</w:t>
      </w:r>
    </w:p>
    <w:p w14:paraId="29A6B0AA" w14:textId="77777777" w:rsidR="008F1FFF" w:rsidRPr="001922B9" w:rsidRDefault="00350ADE" w:rsidP="008F1FFF">
      <w:pPr>
        <w:pStyle w:val="ListParagraph"/>
        <w:spacing w:after="120"/>
        <w:ind w:left="0"/>
        <w:contextualSpacing w:val="0"/>
        <w:outlineLvl w:val="0"/>
        <w:rPr>
          <w:sz w:val="22"/>
          <w:szCs w:val="22"/>
        </w:rPr>
      </w:pPr>
      <w:r w:rsidRPr="00350ADE">
        <w:rPr>
          <w:b/>
          <w:sz w:val="22"/>
          <w:szCs w:val="22"/>
        </w:rPr>
        <w:fldChar w:fldCharType="begin"/>
      </w:r>
      <w:r w:rsidRPr="00350ADE">
        <w:rPr>
          <w:b/>
          <w:sz w:val="22"/>
          <w:szCs w:val="22"/>
        </w:rPr>
        <w:instrText xml:space="preserve"> REF _Ref378924905 \h  \* MERGEFORMAT </w:instrText>
      </w:r>
      <w:r w:rsidRPr="00350ADE">
        <w:rPr>
          <w:b/>
          <w:sz w:val="22"/>
          <w:szCs w:val="22"/>
        </w:rPr>
      </w:r>
      <w:r w:rsidRPr="00350ADE">
        <w:rPr>
          <w:b/>
          <w:sz w:val="22"/>
          <w:szCs w:val="22"/>
        </w:rPr>
        <w:fldChar w:fldCharType="separate"/>
      </w:r>
      <w:r w:rsidRPr="00350ADE">
        <w:rPr>
          <w:b/>
          <w:sz w:val="22"/>
          <w:szCs w:val="22"/>
        </w:rPr>
        <w:t xml:space="preserve">Table </w:t>
      </w:r>
      <w:r w:rsidRPr="00350ADE">
        <w:rPr>
          <w:b/>
          <w:noProof/>
          <w:sz w:val="22"/>
          <w:szCs w:val="22"/>
        </w:rPr>
        <w:t>1</w:t>
      </w:r>
      <w:r w:rsidRPr="00350ADE">
        <w:rPr>
          <w:b/>
          <w:sz w:val="22"/>
          <w:szCs w:val="22"/>
        </w:rPr>
        <w:fldChar w:fldCharType="end"/>
      </w:r>
      <w:r>
        <w:rPr>
          <w:sz w:val="22"/>
          <w:szCs w:val="22"/>
        </w:rPr>
        <w:t xml:space="preserve"> </w:t>
      </w:r>
      <w:r w:rsidR="008F1FFF" w:rsidRPr="001922B9">
        <w:rPr>
          <w:sz w:val="22"/>
          <w:szCs w:val="22"/>
        </w:rPr>
        <w:t xml:space="preserve">indicates the emissions units (EU) </w:t>
      </w:r>
      <w:r w:rsidR="002051C4">
        <w:rPr>
          <w:sz w:val="22"/>
          <w:szCs w:val="22"/>
        </w:rPr>
        <w:t>at the facility, including the new direct-fired lumber kiln</w:t>
      </w:r>
      <w:r w:rsidR="008F1FFF" w:rsidRPr="001922B9">
        <w:rPr>
          <w:sz w:val="22"/>
          <w:szCs w:val="22"/>
        </w:rPr>
        <w:t xml:space="preserve">.  </w:t>
      </w:r>
      <w:r>
        <w:rPr>
          <w:sz w:val="22"/>
          <w:szCs w:val="22"/>
        </w:rPr>
        <w:t>The emission unit</w:t>
      </w:r>
      <w:r w:rsidR="002051C4">
        <w:rPr>
          <w:sz w:val="22"/>
          <w:szCs w:val="22"/>
        </w:rPr>
        <w:t>s</w:t>
      </w:r>
      <w:r>
        <w:rPr>
          <w:sz w:val="22"/>
          <w:szCs w:val="22"/>
        </w:rPr>
        <w:t xml:space="preserve"> that will be retired as a result of this project are highlighted in </w:t>
      </w:r>
      <w:r w:rsidR="002051C4">
        <w:rPr>
          <w:sz w:val="22"/>
          <w:szCs w:val="22"/>
        </w:rPr>
        <w:t>yellow</w:t>
      </w:r>
      <w:r>
        <w:rPr>
          <w:sz w:val="22"/>
          <w:szCs w:val="22"/>
        </w:rPr>
        <w:t>.  The new emission unit</w:t>
      </w:r>
      <w:r w:rsidR="002051C4">
        <w:rPr>
          <w:sz w:val="22"/>
          <w:szCs w:val="22"/>
        </w:rPr>
        <w:t xml:space="preserve"> is highlighted in green.</w:t>
      </w:r>
    </w:p>
    <w:p w14:paraId="7AD4282B" w14:textId="77777777" w:rsidR="008F1FFF" w:rsidRPr="001E5A8D" w:rsidRDefault="001E5A8D" w:rsidP="001E5A8D">
      <w:pPr>
        <w:pStyle w:val="Caption"/>
        <w:spacing w:before="0"/>
        <w:jc w:val="center"/>
        <w:rPr>
          <w:szCs w:val="22"/>
        </w:rPr>
      </w:pPr>
      <w:bookmarkStart w:id="5" w:name="_Ref378924905"/>
      <w:r w:rsidRPr="001E5A8D">
        <w:t xml:space="preserve">Table </w:t>
      </w:r>
      <w:r w:rsidR="00287130">
        <w:fldChar w:fldCharType="begin"/>
      </w:r>
      <w:r w:rsidR="00287130">
        <w:instrText xml:space="preserve"> SEQ Table \* ARABIC </w:instrText>
      </w:r>
      <w:r w:rsidR="00287130">
        <w:fldChar w:fldCharType="separate"/>
      </w:r>
      <w:r w:rsidR="00F3097E">
        <w:rPr>
          <w:noProof/>
        </w:rPr>
        <w:t>1</w:t>
      </w:r>
      <w:r w:rsidR="00287130">
        <w:rPr>
          <w:noProof/>
        </w:rPr>
        <w:fldChar w:fldCharType="end"/>
      </w:r>
      <w:bookmarkEnd w:id="5"/>
      <w:r w:rsidR="008F1FFF" w:rsidRPr="001E5A8D">
        <w:rPr>
          <w:szCs w:val="22"/>
        </w:rPr>
        <w:t xml:space="preserve">. </w:t>
      </w:r>
      <w:r w:rsidRPr="001E5A8D">
        <w:rPr>
          <w:szCs w:val="22"/>
        </w:rPr>
        <w:t xml:space="preserve"> Existing Emission Units at the Perry Mill</w:t>
      </w:r>
      <w:r w:rsidR="00387981" w:rsidRPr="001E5A8D">
        <w:rPr>
          <w:szCs w:val="22"/>
        </w:rPr>
        <w:t>.</w:t>
      </w:r>
    </w:p>
    <w:tbl>
      <w:tblPr>
        <w:tblW w:w="92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0"/>
        <w:gridCol w:w="1350"/>
        <w:gridCol w:w="6570"/>
      </w:tblGrid>
      <w:tr w:rsidR="00780A00" w:rsidRPr="00A4010D" w14:paraId="3FE13105" w14:textId="77777777" w:rsidTr="001E5A8D">
        <w:trPr>
          <w:gridAfter w:val="1"/>
          <w:wAfter w:w="6570" w:type="dxa"/>
        </w:trPr>
        <w:tc>
          <w:tcPr>
            <w:tcW w:w="2700"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38160597" w14:textId="77777777" w:rsidR="00780A00" w:rsidRPr="00780A00" w:rsidRDefault="00780A00" w:rsidP="002051C4">
            <w:pPr>
              <w:spacing w:before="60" w:after="60" w:line="210" w:lineRule="exact"/>
              <w:jc w:val="center"/>
              <w:rPr>
                <w:b/>
                <w:sz w:val="22"/>
                <w:szCs w:val="22"/>
              </w:rPr>
            </w:pPr>
            <w:r w:rsidRPr="00A4010D">
              <w:rPr>
                <w:b/>
                <w:sz w:val="22"/>
                <w:szCs w:val="22"/>
              </w:rPr>
              <w:t xml:space="preserve">Facility ID No. </w:t>
            </w:r>
            <w:r w:rsidR="001E5A8D">
              <w:rPr>
                <w:b/>
                <w:sz w:val="22"/>
                <w:szCs w:val="22"/>
              </w:rPr>
              <w:t>1230033</w:t>
            </w:r>
          </w:p>
        </w:tc>
      </w:tr>
      <w:tr w:rsidR="00780A00" w:rsidRPr="00B72F48" w14:paraId="3E4D3DE4" w14:textId="77777777" w:rsidTr="001E5A8D">
        <w:tc>
          <w:tcPr>
            <w:tcW w:w="1350" w:type="dxa"/>
            <w:shd w:val="clear" w:color="auto" w:fill="BDD6EE" w:themeFill="accent1" w:themeFillTint="66"/>
            <w:vAlign w:val="center"/>
          </w:tcPr>
          <w:p w14:paraId="3D226B60" w14:textId="77777777" w:rsidR="00780A00" w:rsidRPr="00A4010D" w:rsidRDefault="00780A00" w:rsidP="002051C4">
            <w:pPr>
              <w:spacing w:before="60" w:after="60" w:line="210" w:lineRule="exact"/>
              <w:jc w:val="center"/>
              <w:rPr>
                <w:b/>
              </w:rPr>
            </w:pPr>
            <w:r w:rsidRPr="00A4010D">
              <w:rPr>
                <w:b/>
                <w:sz w:val="22"/>
                <w:szCs w:val="22"/>
              </w:rPr>
              <w:t>EU ID No.</w:t>
            </w:r>
          </w:p>
        </w:tc>
        <w:tc>
          <w:tcPr>
            <w:tcW w:w="7920" w:type="dxa"/>
            <w:gridSpan w:val="2"/>
            <w:shd w:val="clear" w:color="auto" w:fill="BDD6EE" w:themeFill="accent1" w:themeFillTint="66"/>
            <w:vAlign w:val="center"/>
          </w:tcPr>
          <w:p w14:paraId="6C7E248E" w14:textId="77777777" w:rsidR="00780A00" w:rsidRPr="00A4010D" w:rsidRDefault="00780A00" w:rsidP="002051C4">
            <w:pPr>
              <w:spacing w:before="60" w:after="60" w:line="210" w:lineRule="exact"/>
              <w:jc w:val="center"/>
            </w:pPr>
            <w:r w:rsidRPr="00A4010D">
              <w:rPr>
                <w:b/>
                <w:sz w:val="22"/>
                <w:szCs w:val="22"/>
              </w:rPr>
              <w:t>Emission Unit Description</w:t>
            </w:r>
          </w:p>
        </w:tc>
      </w:tr>
      <w:tr w:rsidR="00350ADE" w:rsidRPr="00B72F48" w14:paraId="6B4CB619" w14:textId="77777777" w:rsidTr="00520385">
        <w:tc>
          <w:tcPr>
            <w:tcW w:w="9270" w:type="dxa"/>
            <w:gridSpan w:val="3"/>
          </w:tcPr>
          <w:p w14:paraId="344C39A8" w14:textId="77777777" w:rsidR="00350ADE" w:rsidRPr="00A4010D" w:rsidRDefault="00350ADE" w:rsidP="00350ADE">
            <w:pPr>
              <w:spacing w:before="60" w:after="60" w:line="210" w:lineRule="exact"/>
              <w:rPr>
                <w:b/>
              </w:rPr>
            </w:pPr>
            <w:r>
              <w:rPr>
                <w:rFonts w:eastAsia="Calibri"/>
                <w:i/>
                <w:iCs/>
                <w:sz w:val="22"/>
                <w:szCs w:val="22"/>
              </w:rPr>
              <w:t>Regulated Emissions Units</w:t>
            </w:r>
          </w:p>
        </w:tc>
      </w:tr>
      <w:tr w:rsidR="00350ADE" w:rsidRPr="00B72F48" w14:paraId="304EDF4A" w14:textId="77777777" w:rsidTr="002051C4">
        <w:tc>
          <w:tcPr>
            <w:tcW w:w="1350" w:type="dxa"/>
            <w:shd w:val="clear" w:color="auto" w:fill="FFFF00"/>
            <w:vAlign w:val="center"/>
          </w:tcPr>
          <w:p w14:paraId="78F2D5A3" w14:textId="77777777" w:rsidR="00350ADE" w:rsidRDefault="00350ADE" w:rsidP="002051C4">
            <w:pPr>
              <w:spacing w:before="60" w:after="60"/>
              <w:jc w:val="center"/>
            </w:pPr>
            <w:r w:rsidRPr="00F0120A">
              <w:rPr>
                <w:rFonts w:eastAsia="Calibri"/>
                <w:sz w:val="22"/>
                <w:szCs w:val="22"/>
              </w:rPr>
              <w:t>001</w:t>
            </w:r>
          </w:p>
        </w:tc>
        <w:tc>
          <w:tcPr>
            <w:tcW w:w="7920" w:type="dxa"/>
            <w:gridSpan w:val="2"/>
            <w:shd w:val="clear" w:color="auto" w:fill="FFFF00"/>
          </w:tcPr>
          <w:p w14:paraId="16FAD876" w14:textId="77777777" w:rsidR="00350ADE" w:rsidRDefault="00350ADE" w:rsidP="002051C4">
            <w:pPr>
              <w:spacing w:before="60" w:after="60"/>
            </w:pPr>
            <w:r w:rsidRPr="00F0120A">
              <w:rPr>
                <w:rFonts w:eastAsia="Calibri"/>
                <w:sz w:val="22"/>
                <w:szCs w:val="22"/>
              </w:rPr>
              <w:t>Wood-fired Boiler with two multi-cyclone collectors in a series</w:t>
            </w:r>
          </w:p>
        </w:tc>
      </w:tr>
      <w:tr w:rsidR="00350ADE" w:rsidRPr="00B72F48" w14:paraId="5280ECB3" w14:textId="77777777" w:rsidTr="00350ADE">
        <w:tc>
          <w:tcPr>
            <w:tcW w:w="1350" w:type="dxa"/>
            <w:vAlign w:val="center"/>
          </w:tcPr>
          <w:p w14:paraId="5CD8EB1B" w14:textId="77777777" w:rsidR="00350ADE" w:rsidRDefault="00350ADE" w:rsidP="002051C4">
            <w:pPr>
              <w:spacing w:before="60" w:after="60"/>
              <w:jc w:val="center"/>
            </w:pPr>
            <w:r w:rsidRPr="00EF13CC">
              <w:rPr>
                <w:rFonts w:eastAsia="Calibri"/>
                <w:sz w:val="22"/>
                <w:szCs w:val="22"/>
              </w:rPr>
              <w:t>004</w:t>
            </w:r>
          </w:p>
        </w:tc>
        <w:tc>
          <w:tcPr>
            <w:tcW w:w="7920" w:type="dxa"/>
            <w:gridSpan w:val="2"/>
          </w:tcPr>
          <w:p w14:paraId="08C040C1" w14:textId="77777777" w:rsidR="00350ADE" w:rsidRDefault="00350ADE" w:rsidP="002051C4">
            <w:pPr>
              <w:spacing w:before="60" w:after="60"/>
            </w:pPr>
            <w:r w:rsidRPr="00EF13CC">
              <w:rPr>
                <w:rFonts w:eastAsia="Calibri"/>
                <w:sz w:val="22"/>
                <w:szCs w:val="22"/>
              </w:rPr>
              <w:t>#3 Direct Fired Lumber Drying Kiln</w:t>
            </w:r>
          </w:p>
        </w:tc>
      </w:tr>
      <w:tr w:rsidR="002051C4" w:rsidRPr="00B72F48" w14:paraId="3FFF6509" w14:textId="77777777" w:rsidTr="002051C4">
        <w:tc>
          <w:tcPr>
            <w:tcW w:w="1350" w:type="dxa"/>
            <w:shd w:val="clear" w:color="auto" w:fill="92D050"/>
            <w:vAlign w:val="center"/>
          </w:tcPr>
          <w:p w14:paraId="37057EE5" w14:textId="77777777" w:rsidR="002051C4" w:rsidRPr="00EF13CC" w:rsidRDefault="002051C4" w:rsidP="002051C4">
            <w:pPr>
              <w:spacing w:before="60" w:after="60"/>
              <w:jc w:val="center"/>
              <w:rPr>
                <w:rFonts w:eastAsia="Calibri"/>
                <w:sz w:val="22"/>
                <w:szCs w:val="22"/>
              </w:rPr>
            </w:pPr>
            <w:r>
              <w:rPr>
                <w:rFonts w:eastAsia="Calibri"/>
                <w:sz w:val="22"/>
                <w:szCs w:val="22"/>
              </w:rPr>
              <w:t>008</w:t>
            </w:r>
          </w:p>
        </w:tc>
        <w:tc>
          <w:tcPr>
            <w:tcW w:w="7920" w:type="dxa"/>
            <w:gridSpan w:val="2"/>
            <w:shd w:val="clear" w:color="auto" w:fill="92D050"/>
          </w:tcPr>
          <w:p w14:paraId="68E1F84C" w14:textId="77777777" w:rsidR="002051C4" w:rsidRPr="00EF13CC" w:rsidRDefault="002051C4" w:rsidP="002051C4">
            <w:pPr>
              <w:spacing w:before="60" w:after="60"/>
              <w:rPr>
                <w:rFonts w:eastAsia="Calibri"/>
                <w:sz w:val="22"/>
                <w:szCs w:val="22"/>
              </w:rPr>
            </w:pPr>
            <w:r w:rsidRPr="00EF13CC">
              <w:rPr>
                <w:rFonts w:eastAsia="Calibri"/>
                <w:sz w:val="22"/>
                <w:szCs w:val="22"/>
              </w:rPr>
              <w:t>#</w:t>
            </w:r>
            <w:r>
              <w:rPr>
                <w:rFonts w:eastAsia="Calibri"/>
                <w:sz w:val="22"/>
                <w:szCs w:val="22"/>
              </w:rPr>
              <w:t>4</w:t>
            </w:r>
            <w:r w:rsidRPr="00EF13CC">
              <w:rPr>
                <w:rFonts w:eastAsia="Calibri"/>
                <w:sz w:val="22"/>
                <w:szCs w:val="22"/>
              </w:rPr>
              <w:t xml:space="preserve"> Direct Fired Lumber Drying Kiln</w:t>
            </w:r>
          </w:p>
        </w:tc>
      </w:tr>
      <w:tr w:rsidR="00350ADE" w:rsidRPr="00350ADE" w14:paraId="3067946D" w14:textId="77777777" w:rsidTr="00520385">
        <w:tc>
          <w:tcPr>
            <w:tcW w:w="9270" w:type="dxa"/>
            <w:gridSpan w:val="3"/>
          </w:tcPr>
          <w:p w14:paraId="43D3D38D" w14:textId="77777777" w:rsidR="00350ADE" w:rsidRPr="00350ADE" w:rsidRDefault="00350ADE" w:rsidP="00B356D8">
            <w:pPr>
              <w:spacing w:before="60" w:after="60" w:line="210" w:lineRule="exact"/>
              <w:rPr>
                <w:i/>
                <w:sz w:val="22"/>
                <w:szCs w:val="22"/>
              </w:rPr>
            </w:pPr>
            <w:r w:rsidRPr="00350ADE">
              <w:rPr>
                <w:i/>
                <w:sz w:val="22"/>
                <w:szCs w:val="22"/>
              </w:rPr>
              <w:t>Unregulated Emission Units</w:t>
            </w:r>
          </w:p>
        </w:tc>
      </w:tr>
      <w:tr w:rsidR="00350ADE" w:rsidRPr="00B72F48" w14:paraId="39BEE103" w14:textId="77777777" w:rsidTr="00350ADE">
        <w:tc>
          <w:tcPr>
            <w:tcW w:w="1350" w:type="dxa"/>
            <w:vAlign w:val="center"/>
          </w:tcPr>
          <w:p w14:paraId="10B5E906" w14:textId="77777777" w:rsidR="00350ADE" w:rsidRDefault="00350ADE" w:rsidP="00350ADE">
            <w:pPr>
              <w:spacing w:before="60" w:after="60"/>
              <w:jc w:val="center"/>
            </w:pPr>
            <w:r>
              <w:rPr>
                <w:rFonts w:eastAsia="Calibri"/>
                <w:sz w:val="22"/>
                <w:szCs w:val="22"/>
              </w:rPr>
              <w:t>002</w:t>
            </w:r>
          </w:p>
        </w:tc>
        <w:tc>
          <w:tcPr>
            <w:tcW w:w="7920" w:type="dxa"/>
            <w:gridSpan w:val="2"/>
          </w:tcPr>
          <w:p w14:paraId="2DB95356" w14:textId="77777777" w:rsidR="00350ADE" w:rsidRDefault="00350ADE" w:rsidP="00350ADE">
            <w:pPr>
              <w:spacing w:before="60" w:after="60"/>
            </w:pPr>
            <w:r w:rsidRPr="00A845CB">
              <w:rPr>
                <w:rFonts w:eastAsia="Calibri"/>
                <w:sz w:val="22"/>
                <w:szCs w:val="22"/>
              </w:rPr>
              <w:t xml:space="preserve">Bark and Sawdust Silo with </w:t>
            </w:r>
            <w:proofErr w:type="spellStart"/>
            <w:r w:rsidRPr="00A845CB">
              <w:rPr>
                <w:rFonts w:eastAsia="Calibri"/>
                <w:sz w:val="22"/>
                <w:szCs w:val="22"/>
              </w:rPr>
              <w:t>Baghouse</w:t>
            </w:r>
            <w:proofErr w:type="spellEnd"/>
          </w:p>
        </w:tc>
      </w:tr>
      <w:tr w:rsidR="00350ADE" w:rsidRPr="00B72F48" w14:paraId="0B2E3FB3" w14:textId="77777777" w:rsidTr="00350ADE">
        <w:tc>
          <w:tcPr>
            <w:tcW w:w="1350" w:type="dxa"/>
            <w:vAlign w:val="center"/>
          </w:tcPr>
          <w:p w14:paraId="6ACAF09A" w14:textId="77777777" w:rsidR="00350ADE" w:rsidRDefault="00350ADE" w:rsidP="00350ADE">
            <w:pPr>
              <w:spacing w:before="60" w:after="60"/>
              <w:jc w:val="center"/>
            </w:pPr>
            <w:r>
              <w:rPr>
                <w:rFonts w:eastAsia="Calibri"/>
                <w:sz w:val="22"/>
                <w:szCs w:val="22"/>
              </w:rPr>
              <w:t>005</w:t>
            </w:r>
          </w:p>
        </w:tc>
        <w:tc>
          <w:tcPr>
            <w:tcW w:w="7920" w:type="dxa"/>
            <w:gridSpan w:val="2"/>
          </w:tcPr>
          <w:p w14:paraId="067D2CD9" w14:textId="77777777" w:rsidR="00350ADE" w:rsidRDefault="00350ADE" w:rsidP="00350ADE">
            <w:pPr>
              <w:spacing w:before="60" w:after="60"/>
            </w:pPr>
            <w:r w:rsidRPr="00C25D93">
              <w:rPr>
                <w:rFonts w:eastAsia="Calibri"/>
                <w:sz w:val="22"/>
                <w:szCs w:val="22"/>
              </w:rPr>
              <w:t xml:space="preserve"># 2 Fuel System with </w:t>
            </w:r>
            <w:proofErr w:type="spellStart"/>
            <w:r w:rsidRPr="00C25D93">
              <w:rPr>
                <w:rFonts w:eastAsia="Calibri"/>
                <w:sz w:val="22"/>
                <w:szCs w:val="22"/>
              </w:rPr>
              <w:t>Baghouse</w:t>
            </w:r>
            <w:proofErr w:type="spellEnd"/>
          </w:p>
        </w:tc>
      </w:tr>
      <w:tr w:rsidR="00350ADE" w:rsidRPr="00B72F48" w14:paraId="6D5E97F6" w14:textId="77777777" w:rsidTr="002051C4">
        <w:tc>
          <w:tcPr>
            <w:tcW w:w="1350" w:type="dxa"/>
            <w:shd w:val="clear" w:color="auto" w:fill="FFFF00"/>
            <w:vAlign w:val="center"/>
          </w:tcPr>
          <w:p w14:paraId="084E78B8" w14:textId="77777777" w:rsidR="00350ADE" w:rsidRDefault="00350ADE" w:rsidP="00350ADE">
            <w:pPr>
              <w:spacing w:before="60" w:after="60"/>
              <w:jc w:val="center"/>
            </w:pPr>
            <w:r>
              <w:rPr>
                <w:rFonts w:eastAsia="Calibri"/>
                <w:sz w:val="22"/>
                <w:szCs w:val="22"/>
              </w:rPr>
              <w:t>006</w:t>
            </w:r>
          </w:p>
        </w:tc>
        <w:tc>
          <w:tcPr>
            <w:tcW w:w="7920" w:type="dxa"/>
            <w:gridSpan w:val="2"/>
            <w:shd w:val="clear" w:color="auto" w:fill="FFFF00"/>
          </w:tcPr>
          <w:p w14:paraId="4579D148" w14:textId="77777777" w:rsidR="00350ADE" w:rsidRDefault="00350ADE" w:rsidP="00350ADE">
            <w:pPr>
              <w:spacing w:before="60" w:after="60"/>
            </w:pPr>
            <w:r w:rsidRPr="00B54517">
              <w:rPr>
                <w:rFonts w:eastAsia="Calibri"/>
                <w:sz w:val="22"/>
                <w:szCs w:val="22"/>
              </w:rPr>
              <w:t>#1 Indirect Fired Lumber Drying Kiln</w:t>
            </w:r>
          </w:p>
        </w:tc>
      </w:tr>
      <w:tr w:rsidR="00350ADE" w:rsidRPr="00B72F48" w14:paraId="03364B50" w14:textId="77777777" w:rsidTr="002051C4">
        <w:tc>
          <w:tcPr>
            <w:tcW w:w="1350" w:type="dxa"/>
            <w:shd w:val="clear" w:color="auto" w:fill="FFFF00"/>
            <w:vAlign w:val="center"/>
          </w:tcPr>
          <w:p w14:paraId="60F8AC48" w14:textId="77777777" w:rsidR="00350ADE" w:rsidRDefault="00350ADE" w:rsidP="00350ADE">
            <w:pPr>
              <w:spacing w:before="60" w:after="60"/>
              <w:jc w:val="center"/>
            </w:pPr>
            <w:r w:rsidRPr="00C17F9D">
              <w:rPr>
                <w:rFonts w:eastAsia="Calibri"/>
                <w:sz w:val="22"/>
                <w:szCs w:val="22"/>
              </w:rPr>
              <w:t>007</w:t>
            </w:r>
          </w:p>
        </w:tc>
        <w:tc>
          <w:tcPr>
            <w:tcW w:w="7920" w:type="dxa"/>
            <w:gridSpan w:val="2"/>
            <w:shd w:val="clear" w:color="auto" w:fill="FFFF00"/>
          </w:tcPr>
          <w:p w14:paraId="3EF61FFF" w14:textId="77777777" w:rsidR="00350ADE" w:rsidRDefault="00350ADE" w:rsidP="00350ADE">
            <w:pPr>
              <w:spacing w:before="60" w:after="60"/>
            </w:pPr>
            <w:r w:rsidRPr="00C17F9D">
              <w:rPr>
                <w:rFonts w:eastAsia="Calibri"/>
                <w:sz w:val="22"/>
                <w:szCs w:val="22"/>
              </w:rPr>
              <w:t>#2 Indirect Fired Lumber Drying Kiln</w:t>
            </w:r>
          </w:p>
        </w:tc>
      </w:tr>
    </w:tbl>
    <w:bookmarkEnd w:id="0"/>
    <w:p w14:paraId="54F3EF16" w14:textId="77777777" w:rsidR="002E2FD2" w:rsidRPr="00B33C6F" w:rsidRDefault="002E2FD2" w:rsidP="002E2FD2">
      <w:pPr>
        <w:numPr>
          <w:ilvl w:val="0"/>
          <w:numId w:val="1"/>
        </w:numPr>
        <w:spacing w:before="120" w:after="120"/>
        <w:ind w:left="720" w:hanging="720"/>
        <w:outlineLvl w:val="0"/>
        <w:rPr>
          <w:b/>
          <w:caps/>
          <w:sz w:val="22"/>
          <w:szCs w:val="22"/>
        </w:rPr>
      </w:pPr>
      <w:r w:rsidRPr="00B33C6F">
        <w:rPr>
          <w:b/>
          <w:caps/>
          <w:sz w:val="22"/>
          <w:szCs w:val="22"/>
        </w:rPr>
        <w:t>Applicable Regulations</w:t>
      </w:r>
    </w:p>
    <w:p w14:paraId="2D281396" w14:textId="77777777" w:rsidR="002E2FD2" w:rsidRPr="00B33C6F" w:rsidRDefault="002E2FD2" w:rsidP="002E2FD2">
      <w:pPr>
        <w:numPr>
          <w:ilvl w:val="1"/>
          <w:numId w:val="1"/>
        </w:numPr>
        <w:spacing w:after="120"/>
        <w:ind w:left="720" w:hanging="720"/>
        <w:outlineLvl w:val="0"/>
        <w:rPr>
          <w:b/>
          <w:sz w:val="22"/>
          <w:szCs w:val="22"/>
        </w:rPr>
      </w:pPr>
      <w:r w:rsidRPr="00B33C6F">
        <w:rPr>
          <w:b/>
          <w:sz w:val="22"/>
          <w:szCs w:val="22"/>
        </w:rPr>
        <w:t>State Regulations</w:t>
      </w:r>
    </w:p>
    <w:p w14:paraId="75841DE2" w14:textId="77777777" w:rsidR="00396FA3" w:rsidRPr="00B33C6F" w:rsidRDefault="00396FA3" w:rsidP="00396FA3">
      <w:pPr>
        <w:spacing w:after="120"/>
        <w:rPr>
          <w:sz w:val="22"/>
          <w:szCs w:val="22"/>
        </w:rPr>
      </w:pPr>
      <w:r w:rsidRPr="00B33C6F">
        <w:rPr>
          <w:sz w:val="22"/>
          <w:szCs w:val="22"/>
        </w:rPr>
        <w:t>Projects at stationary sources with the potential to emit air pollution are subject to the applicable environmental laws specified in Section 403 of the Florida Statutes (F.S.).  The statutes authorize the Department of Environmental Protection (Department) to establish regulations regarding air quality as part of the Florida Administrative Code (F.A.C.), which includes the following applicable chapters:</w:t>
      </w:r>
    </w:p>
    <w:p w14:paraId="687B5060" w14:textId="77777777" w:rsidR="00396FA3" w:rsidRPr="002051C4" w:rsidRDefault="002051C4" w:rsidP="002051C4">
      <w:pPr>
        <w:pStyle w:val="Caption"/>
        <w:spacing w:before="0"/>
        <w:jc w:val="center"/>
        <w:rPr>
          <w:szCs w:val="22"/>
          <w:u w:val="single"/>
        </w:rPr>
      </w:pPr>
      <w:r w:rsidRPr="002051C4">
        <w:t xml:space="preserve">Table </w:t>
      </w:r>
      <w:r w:rsidR="00287130">
        <w:fldChar w:fldCharType="begin"/>
      </w:r>
      <w:r w:rsidR="00287130">
        <w:instrText xml:space="preserve"> SEQ Table \* ARABIC </w:instrText>
      </w:r>
      <w:r w:rsidR="00287130">
        <w:fldChar w:fldCharType="separate"/>
      </w:r>
      <w:r w:rsidR="00F3097E">
        <w:rPr>
          <w:noProof/>
        </w:rPr>
        <w:t>2</w:t>
      </w:r>
      <w:r w:rsidR="00287130">
        <w:rPr>
          <w:noProof/>
        </w:rPr>
        <w:fldChar w:fldCharType="end"/>
      </w:r>
      <w:r w:rsidRPr="002051C4">
        <w:t xml:space="preserve">.  </w:t>
      </w:r>
      <w:r w:rsidR="00396FA3" w:rsidRPr="002051C4">
        <w:rPr>
          <w:bCs/>
          <w:szCs w:val="22"/>
        </w:rPr>
        <w:t>Applicable Rules from the F.A.C.</w:t>
      </w:r>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7830"/>
      </w:tblGrid>
      <w:tr w:rsidR="00396FA3" w:rsidRPr="00B33C6F" w14:paraId="13A3BBF9" w14:textId="77777777" w:rsidTr="002051C4">
        <w:trPr>
          <w:trHeight w:val="147"/>
        </w:trPr>
        <w:tc>
          <w:tcPr>
            <w:tcW w:w="1620" w:type="dxa"/>
            <w:shd w:val="clear" w:color="auto" w:fill="BDD6EE" w:themeFill="accent1" w:themeFillTint="66"/>
          </w:tcPr>
          <w:p w14:paraId="5DC754A8" w14:textId="77777777" w:rsidR="00396FA3" w:rsidRPr="00B33C6F" w:rsidRDefault="00396FA3" w:rsidP="00396FA3">
            <w:pPr>
              <w:pStyle w:val="Default"/>
              <w:spacing w:before="40" w:after="40"/>
              <w:rPr>
                <w:sz w:val="22"/>
                <w:szCs w:val="22"/>
              </w:rPr>
            </w:pPr>
            <w:r w:rsidRPr="00B33C6F">
              <w:rPr>
                <w:b/>
                <w:bCs/>
                <w:sz w:val="22"/>
                <w:szCs w:val="22"/>
              </w:rPr>
              <w:t>Chapter</w:t>
            </w:r>
          </w:p>
        </w:tc>
        <w:tc>
          <w:tcPr>
            <w:tcW w:w="7830" w:type="dxa"/>
            <w:shd w:val="clear" w:color="auto" w:fill="BDD6EE" w:themeFill="accent1" w:themeFillTint="66"/>
          </w:tcPr>
          <w:p w14:paraId="43078C72" w14:textId="77777777" w:rsidR="00396FA3" w:rsidRPr="00B33C6F" w:rsidRDefault="00396FA3" w:rsidP="00396FA3">
            <w:pPr>
              <w:pStyle w:val="Default"/>
              <w:spacing w:before="40" w:after="40"/>
              <w:rPr>
                <w:sz w:val="22"/>
                <w:szCs w:val="22"/>
              </w:rPr>
            </w:pPr>
            <w:r w:rsidRPr="00B33C6F">
              <w:rPr>
                <w:b/>
                <w:bCs/>
                <w:sz w:val="22"/>
                <w:szCs w:val="22"/>
              </w:rPr>
              <w:t xml:space="preserve">Description </w:t>
            </w:r>
          </w:p>
        </w:tc>
      </w:tr>
      <w:tr w:rsidR="00396FA3" w:rsidRPr="00B33C6F" w14:paraId="20EE1282" w14:textId="77777777" w:rsidTr="00396FA3">
        <w:trPr>
          <w:trHeight w:val="145"/>
        </w:trPr>
        <w:tc>
          <w:tcPr>
            <w:tcW w:w="1620" w:type="dxa"/>
          </w:tcPr>
          <w:p w14:paraId="0B6EE8AC" w14:textId="77777777" w:rsidR="00396FA3" w:rsidRPr="00B33C6F" w:rsidRDefault="00287130" w:rsidP="00396FA3">
            <w:pPr>
              <w:pStyle w:val="Default"/>
              <w:spacing w:before="40" w:after="40"/>
              <w:rPr>
                <w:sz w:val="22"/>
                <w:szCs w:val="22"/>
              </w:rPr>
            </w:pPr>
            <w:hyperlink r:id="rId11" w:history="1">
              <w:r w:rsidR="00396FA3" w:rsidRPr="00B33C6F">
                <w:rPr>
                  <w:rStyle w:val="Hyperlink"/>
                  <w:sz w:val="22"/>
                  <w:szCs w:val="22"/>
                </w:rPr>
                <w:t>62-4</w:t>
              </w:r>
            </w:hyperlink>
            <w:r w:rsidR="00396FA3" w:rsidRPr="00B33C6F">
              <w:rPr>
                <w:sz w:val="22"/>
                <w:szCs w:val="22"/>
              </w:rPr>
              <w:t xml:space="preserve"> </w:t>
            </w:r>
          </w:p>
        </w:tc>
        <w:tc>
          <w:tcPr>
            <w:tcW w:w="7830" w:type="dxa"/>
          </w:tcPr>
          <w:p w14:paraId="38E0BE37" w14:textId="77777777" w:rsidR="00396FA3" w:rsidRPr="00B33C6F" w:rsidRDefault="00396FA3" w:rsidP="00396FA3">
            <w:pPr>
              <w:pStyle w:val="Default"/>
              <w:spacing w:before="40" w:after="40"/>
              <w:rPr>
                <w:sz w:val="22"/>
                <w:szCs w:val="22"/>
              </w:rPr>
            </w:pPr>
            <w:r w:rsidRPr="00B33C6F">
              <w:rPr>
                <w:sz w:val="22"/>
                <w:szCs w:val="22"/>
              </w:rPr>
              <w:t xml:space="preserve">Permits </w:t>
            </w:r>
          </w:p>
        </w:tc>
      </w:tr>
      <w:tr w:rsidR="00396FA3" w:rsidRPr="00B33C6F" w14:paraId="7C329215" w14:textId="77777777" w:rsidTr="00396FA3">
        <w:trPr>
          <w:trHeight w:val="145"/>
        </w:trPr>
        <w:tc>
          <w:tcPr>
            <w:tcW w:w="1620" w:type="dxa"/>
          </w:tcPr>
          <w:p w14:paraId="6848C67D" w14:textId="77777777" w:rsidR="00396FA3" w:rsidRPr="00B33C6F" w:rsidRDefault="00287130" w:rsidP="00396FA3">
            <w:pPr>
              <w:pStyle w:val="Default"/>
              <w:spacing w:before="40" w:after="40"/>
              <w:rPr>
                <w:sz w:val="22"/>
                <w:szCs w:val="22"/>
              </w:rPr>
            </w:pPr>
            <w:hyperlink r:id="rId12" w:history="1">
              <w:r w:rsidR="00396FA3" w:rsidRPr="00B33C6F">
                <w:rPr>
                  <w:rStyle w:val="Hyperlink"/>
                  <w:sz w:val="22"/>
                  <w:szCs w:val="22"/>
                </w:rPr>
                <w:t>62-204</w:t>
              </w:r>
            </w:hyperlink>
            <w:r w:rsidR="00396FA3" w:rsidRPr="00B33C6F">
              <w:rPr>
                <w:sz w:val="22"/>
                <w:szCs w:val="22"/>
              </w:rPr>
              <w:t xml:space="preserve"> </w:t>
            </w:r>
          </w:p>
        </w:tc>
        <w:tc>
          <w:tcPr>
            <w:tcW w:w="7830" w:type="dxa"/>
          </w:tcPr>
          <w:p w14:paraId="4AF38B44" w14:textId="77777777" w:rsidR="00396FA3" w:rsidRPr="00B33C6F" w:rsidRDefault="00396FA3" w:rsidP="00396FA3">
            <w:pPr>
              <w:pStyle w:val="Default"/>
              <w:spacing w:before="40" w:after="40"/>
              <w:rPr>
                <w:sz w:val="22"/>
                <w:szCs w:val="22"/>
              </w:rPr>
            </w:pPr>
            <w:r w:rsidRPr="00B33C6F">
              <w:rPr>
                <w:sz w:val="22"/>
                <w:szCs w:val="22"/>
              </w:rPr>
              <w:t xml:space="preserve">Air Pollution Control – General Provisions </w:t>
            </w:r>
          </w:p>
        </w:tc>
      </w:tr>
      <w:tr w:rsidR="00396FA3" w:rsidRPr="00B33C6F" w14:paraId="182B3A6F" w14:textId="77777777" w:rsidTr="00396FA3">
        <w:trPr>
          <w:trHeight w:val="145"/>
        </w:trPr>
        <w:tc>
          <w:tcPr>
            <w:tcW w:w="1620" w:type="dxa"/>
          </w:tcPr>
          <w:p w14:paraId="3B1B1C6D" w14:textId="77777777" w:rsidR="00396FA3" w:rsidRPr="00B33C6F" w:rsidRDefault="00287130" w:rsidP="00396FA3">
            <w:pPr>
              <w:pStyle w:val="Default"/>
              <w:spacing w:before="40" w:after="40"/>
              <w:rPr>
                <w:sz w:val="22"/>
                <w:szCs w:val="22"/>
              </w:rPr>
            </w:pPr>
            <w:hyperlink r:id="rId13" w:history="1">
              <w:r w:rsidR="00396FA3" w:rsidRPr="00B33C6F">
                <w:rPr>
                  <w:rStyle w:val="Hyperlink"/>
                  <w:sz w:val="22"/>
                  <w:szCs w:val="22"/>
                </w:rPr>
                <w:t>62-210</w:t>
              </w:r>
            </w:hyperlink>
            <w:r w:rsidR="00396FA3" w:rsidRPr="00B33C6F">
              <w:rPr>
                <w:sz w:val="22"/>
                <w:szCs w:val="22"/>
              </w:rPr>
              <w:t xml:space="preserve"> </w:t>
            </w:r>
          </w:p>
        </w:tc>
        <w:tc>
          <w:tcPr>
            <w:tcW w:w="7830" w:type="dxa"/>
          </w:tcPr>
          <w:p w14:paraId="1A1E518C" w14:textId="77777777" w:rsidR="00396FA3" w:rsidRPr="00B33C6F" w:rsidRDefault="00396FA3" w:rsidP="00396FA3">
            <w:pPr>
              <w:pStyle w:val="Default"/>
              <w:spacing w:before="40" w:after="40"/>
              <w:rPr>
                <w:sz w:val="22"/>
                <w:szCs w:val="22"/>
              </w:rPr>
            </w:pPr>
            <w:r w:rsidRPr="00B33C6F">
              <w:rPr>
                <w:sz w:val="22"/>
                <w:szCs w:val="22"/>
              </w:rPr>
              <w:t xml:space="preserve">Stationary Sources of Air Pollution – General Requirements </w:t>
            </w:r>
          </w:p>
        </w:tc>
      </w:tr>
      <w:tr w:rsidR="00396FA3" w:rsidRPr="00B33C6F" w14:paraId="64F7F86D" w14:textId="77777777" w:rsidTr="00396FA3">
        <w:trPr>
          <w:trHeight w:val="145"/>
        </w:trPr>
        <w:tc>
          <w:tcPr>
            <w:tcW w:w="1620" w:type="dxa"/>
          </w:tcPr>
          <w:p w14:paraId="4D6D6E3E" w14:textId="77777777" w:rsidR="00396FA3" w:rsidRPr="00B33C6F" w:rsidRDefault="00287130" w:rsidP="00396FA3">
            <w:pPr>
              <w:pStyle w:val="Default"/>
              <w:spacing w:before="40" w:after="40"/>
              <w:rPr>
                <w:sz w:val="22"/>
                <w:szCs w:val="22"/>
              </w:rPr>
            </w:pPr>
            <w:hyperlink r:id="rId14" w:history="1">
              <w:r w:rsidR="00396FA3" w:rsidRPr="00B33C6F">
                <w:rPr>
                  <w:rStyle w:val="Hyperlink"/>
                  <w:sz w:val="22"/>
                  <w:szCs w:val="22"/>
                </w:rPr>
                <w:t>62-212</w:t>
              </w:r>
            </w:hyperlink>
            <w:r w:rsidR="00396FA3" w:rsidRPr="00B33C6F">
              <w:rPr>
                <w:sz w:val="22"/>
                <w:szCs w:val="22"/>
              </w:rPr>
              <w:t xml:space="preserve"> </w:t>
            </w:r>
          </w:p>
        </w:tc>
        <w:tc>
          <w:tcPr>
            <w:tcW w:w="7830" w:type="dxa"/>
          </w:tcPr>
          <w:p w14:paraId="7A2B2A05" w14:textId="77777777" w:rsidR="00396FA3" w:rsidRPr="00B33C6F" w:rsidRDefault="00396FA3" w:rsidP="00396FA3">
            <w:pPr>
              <w:pStyle w:val="Default"/>
              <w:spacing w:before="40" w:after="40"/>
              <w:rPr>
                <w:sz w:val="22"/>
                <w:szCs w:val="22"/>
              </w:rPr>
            </w:pPr>
            <w:r w:rsidRPr="00B33C6F">
              <w:rPr>
                <w:sz w:val="22"/>
                <w:szCs w:val="22"/>
              </w:rPr>
              <w:t xml:space="preserve">Stationary Sources – Preconstruction Review </w:t>
            </w:r>
          </w:p>
        </w:tc>
      </w:tr>
      <w:tr w:rsidR="00396FA3" w:rsidRPr="00B33C6F" w14:paraId="3ED67DA2" w14:textId="77777777" w:rsidTr="00396FA3">
        <w:trPr>
          <w:trHeight w:val="145"/>
        </w:trPr>
        <w:tc>
          <w:tcPr>
            <w:tcW w:w="1620" w:type="dxa"/>
          </w:tcPr>
          <w:p w14:paraId="18025C1F" w14:textId="77777777" w:rsidR="00396FA3" w:rsidRPr="00B33C6F" w:rsidRDefault="00287130" w:rsidP="00396FA3">
            <w:pPr>
              <w:pStyle w:val="Default"/>
              <w:spacing w:before="40" w:after="40"/>
              <w:rPr>
                <w:sz w:val="22"/>
                <w:szCs w:val="22"/>
              </w:rPr>
            </w:pPr>
            <w:hyperlink r:id="rId15" w:history="1">
              <w:r w:rsidR="00396FA3" w:rsidRPr="00B33C6F">
                <w:rPr>
                  <w:rStyle w:val="Hyperlink"/>
                  <w:sz w:val="22"/>
                  <w:szCs w:val="22"/>
                </w:rPr>
                <w:t>62-213</w:t>
              </w:r>
            </w:hyperlink>
            <w:r w:rsidR="00396FA3" w:rsidRPr="00B33C6F">
              <w:rPr>
                <w:sz w:val="22"/>
                <w:szCs w:val="22"/>
              </w:rPr>
              <w:t xml:space="preserve"> </w:t>
            </w:r>
          </w:p>
        </w:tc>
        <w:tc>
          <w:tcPr>
            <w:tcW w:w="7830" w:type="dxa"/>
          </w:tcPr>
          <w:p w14:paraId="2D94C1AB" w14:textId="77777777" w:rsidR="00396FA3" w:rsidRPr="00B33C6F" w:rsidRDefault="00396FA3" w:rsidP="00396FA3">
            <w:pPr>
              <w:pStyle w:val="Default"/>
              <w:spacing w:before="40" w:after="40"/>
              <w:rPr>
                <w:sz w:val="22"/>
                <w:szCs w:val="22"/>
              </w:rPr>
            </w:pPr>
            <w:r w:rsidRPr="00B33C6F">
              <w:rPr>
                <w:sz w:val="22"/>
                <w:szCs w:val="22"/>
              </w:rPr>
              <w:t xml:space="preserve">Operation Permits for Major Sources (Title V) of Air Pollution </w:t>
            </w:r>
          </w:p>
        </w:tc>
      </w:tr>
      <w:tr w:rsidR="00396FA3" w:rsidRPr="00B33C6F" w14:paraId="504E79DE" w14:textId="77777777" w:rsidTr="00396FA3">
        <w:trPr>
          <w:trHeight w:val="145"/>
        </w:trPr>
        <w:tc>
          <w:tcPr>
            <w:tcW w:w="1620" w:type="dxa"/>
          </w:tcPr>
          <w:p w14:paraId="459E98C0" w14:textId="77777777" w:rsidR="00396FA3" w:rsidRPr="00B33C6F" w:rsidRDefault="00287130" w:rsidP="00396FA3">
            <w:pPr>
              <w:pStyle w:val="Default"/>
              <w:spacing w:before="40" w:after="40"/>
              <w:rPr>
                <w:sz w:val="22"/>
                <w:szCs w:val="22"/>
              </w:rPr>
            </w:pPr>
            <w:hyperlink r:id="rId16" w:history="1">
              <w:r w:rsidR="00396FA3" w:rsidRPr="00B33C6F">
                <w:rPr>
                  <w:rStyle w:val="Hyperlink"/>
                  <w:sz w:val="22"/>
                  <w:szCs w:val="22"/>
                </w:rPr>
                <w:t>62-214</w:t>
              </w:r>
            </w:hyperlink>
            <w:r w:rsidR="00396FA3" w:rsidRPr="00B33C6F">
              <w:rPr>
                <w:sz w:val="22"/>
                <w:szCs w:val="22"/>
              </w:rPr>
              <w:t xml:space="preserve"> </w:t>
            </w:r>
          </w:p>
        </w:tc>
        <w:tc>
          <w:tcPr>
            <w:tcW w:w="7830" w:type="dxa"/>
          </w:tcPr>
          <w:p w14:paraId="7056E2FA" w14:textId="77777777" w:rsidR="00396FA3" w:rsidRPr="00B33C6F" w:rsidRDefault="00396FA3" w:rsidP="00396FA3">
            <w:pPr>
              <w:pStyle w:val="Default"/>
              <w:spacing w:before="40" w:after="40"/>
              <w:rPr>
                <w:sz w:val="22"/>
                <w:szCs w:val="22"/>
              </w:rPr>
            </w:pPr>
            <w:r w:rsidRPr="00B33C6F">
              <w:rPr>
                <w:sz w:val="22"/>
                <w:szCs w:val="22"/>
              </w:rPr>
              <w:t xml:space="preserve">Requirements for Sources Subject to the Federal (Title IV) Acid Rain Program </w:t>
            </w:r>
          </w:p>
        </w:tc>
      </w:tr>
      <w:tr w:rsidR="00396FA3" w:rsidRPr="00B33C6F" w14:paraId="7A64C5FE" w14:textId="77777777" w:rsidTr="00396FA3">
        <w:trPr>
          <w:trHeight w:val="145"/>
        </w:trPr>
        <w:tc>
          <w:tcPr>
            <w:tcW w:w="1620" w:type="dxa"/>
          </w:tcPr>
          <w:p w14:paraId="6DA62CF6" w14:textId="77777777" w:rsidR="00396FA3" w:rsidRPr="00B33C6F" w:rsidRDefault="00287130" w:rsidP="00396FA3">
            <w:pPr>
              <w:pStyle w:val="Default"/>
              <w:spacing w:before="40" w:after="40"/>
              <w:rPr>
                <w:sz w:val="22"/>
                <w:szCs w:val="22"/>
              </w:rPr>
            </w:pPr>
            <w:hyperlink r:id="rId17" w:history="1">
              <w:r w:rsidR="00396FA3" w:rsidRPr="00B33C6F">
                <w:rPr>
                  <w:rStyle w:val="Hyperlink"/>
                  <w:sz w:val="22"/>
                  <w:szCs w:val="22"/>
                </w:rPr>
                <w:t>62-296</w:t>
              </w:r>
            </w:hyperlink>
            <w:r w:rsidR="00396FA3" w:rsidRPr="00B33C6F">
              <w:rPr>
                <w:sz w:val="22"/>
                <w:szCs w:val="22"/>
              </w:rPr>
              <w:t xml:space="preserve"> </w:t>
            </w:r>
          </w:p>
        </w:tc>
        <w:tc>
          <w:tcPr>
            <w:tcW w:w="7830" w:type="dxa"/>
          </w:tcPr>
          <w:p w14:paraId="1B17C81D" w14:textId="77777777" w:rsidR="00396FA3" w:rsidRPr="00B33C6F" w:rsidRDefault="00396FA3" w:rsidP="00396FA3">
            <w:pPr>
              <w:pStyle w:val="Default"/>
              <w:spacing w:before="40" w:after="40"/>
              <w:rPr>
                <w:sz w:val="22"/>
                <w:szCs w:val="22"/>
              </w:rPr>
            </w:pPr>
            <w:r w:rsidRPr="00B33C6F">
              <w:rPr>
                <w:sz w:val="22"/>
                <w:szCs w:val="22"/>
              </w:rPr>
              <w:t xml:space="preserve">Stationary Sources – Emission Standards </w:t>
            </w:r>
          </w:p>
        </w:tc>
      </w:tr>
      <w:tr w:rsidR="00396FA3" w:rsidRPr="00B33C6F" w14:paraId="00D10811" w14:textId="77777777" w:rsidTr="00396FA3">
        <w:trPr>
          <w:trHeight w:val="145"/>
        </w:trPr>
        <w:tc>
          <w:tcPr>
            <w:tcW w:w="1620" w:type="dxa"/>
          </w:tcPr>
          <w:p w14:paraId="070C89BA" w14:textId="77777777" w:rsidR="00396FA3" w:rsidRPr="00B33C6F" w:rsidRDefault="00287130" w:rsidP="00396FA3">
            <w:pPr>
              <w:pStyle w:val="Default"/>
              <w:spacing w:before="40" w:after="40"/>
              <w:rPr>
                <w:sz w:val="22"/>
                <w:szCs w:val="22"/>
              </w:rPr>
            </w:pPr>
            <w:hyperlink r:id="rId18" w:history="1">
              <w:r w:rsidR="00396FA3" w:rsidRPr="00B33C6F">
                <w:rPr>
                  <w:rStyle w:val="Hyperlink"/>
                  <w:sz w:val="22"/>
                  <w:szCs w:val="22"/>
                </w:rPr>
                <w:t>62-297</w:t>
              </w:r>
            </w:hyperlink>
            <w:r w:rsidR="00396FA3" w:rsidRPr="00B33C6F">
              <w:rPr>
                <w:sz w:val="22"/>
                <w:szCs w:val="22"/>
              </w:rPr>
              <w:t xml:space="preserve"> </w:t>
            </w:r>
          </w:p>
        </w:tc>
        <w:tc>
          <w:tcPr>
            <w:tcW w:w="7830" w:type="dxa"/>
          </w:tcPr>
          <w:p w14:paraId="070C6024" w14:textId="77777777" w:rsidR="00396FA3" w:rsidRPr="00B33C6F" w:rsidRDefault="00396FA3" w:rsidP="00396FA3">
            <w:pPr>
              <w:pStyle w:val="Default"/>
              <w:spacing w:before="40" w:after="40"/>
              <w:rPr>
                <w:sz w:val="22"/>
                <w:szCs w:val="22"/>
              </w:rPr>
            </w:pPr>
            <w:r w:rsidRPr="00B33C6F">
              <w:rPr>
                <w:sz w:val="22"/>
                <w:szCs w:val="22"/>
              </w:rPr>
              <w:t xml:space="preserve">Stationary Sources – Emissions Monitoring </w:t>
            </w:r>
          </w:p>
        </w:tc>
      </w:tr>
    </w:tbl>
    <w:p w14:paraId="6E2F367C" w14:textId="77777777" w:rsidR="00EB7DBC" w:rsidRDefault="000721BB" w:rsidP="00015F09">
      <w:pPr>
        <w:spacing w:before="120" w:after="120"/>
        <w:outlineLvl w:val="0"/>
      </w:pPr>
      <w:r>
        <w:rPr>
          <w:sz w:val="22"/>
          <w:szCs w:val="22"/>
        </w:rPr>
        <w:t xml:space="preserve">In particular, the new direct-fired lumber kiln (EU 008) is subject to State Rule 62-296.410(2)(b), F.A.C. – Carbonaceous Fuel Burning Equipment.  For a piece of equipment whose burners have a capacity of </w:t>
      </w:r>
      <w:r w:rsidRPr="000721BB">
        <w:rPr>
          <w:sz w:val="22"/>
          <w:szCs w:val="22"/>
        </w:rPr>
        <w:t xml:space="preserve">equal to or greater than 30 </w:t>
      </w:r>
      <w:proofErr w:type="spellStart"/>
      <w:r>
        <w:rPr>
          <w:sz w:val="22"/>
          <w:szCs w:val="22"/>
        </w:rPr>
        <w:t>MMBt</w:t>
      </w:r>
      <w:r w:rsidR="00015F09">
        <w:rPr>
          <w:sz w:val="22"/>
          <w:szCs w:val="22"/>
        </w:rPr>
        <w:t>u</w:t>
      </w:r>
      <w:proofErr w:type="spellEnd"/>
      <w:r>
        <w:rPr>
          <w:sz w:val="22"/>
          <w:szCs w:val="22"/>
        </w:rPr>
        <w:t>/</w:t>
      </w:r>
      <w:proofErr w:type="spellStart"/>
      <w:r>
        <w:rPr>
          <w:sz w:val="22"/>
          <w:szCs w:val="22"/>
        </w:rPr>
        <w:t>hr</w:t>
      </w:r>
      <w:proofErr w:type="spellEnd"/>
      <w:r w:rsidRPr="000721BB">
        <w:rPr>
          <w:sz w:val="22"/>
          <w:szCs w:val="22"/>
        </w:rPr>
        <w:t xml:space="preserve"> </w:t>
      </w:r>
      <w:r>
        <w:rPr>
          <w:sz w:val="22"/>
          <w:szCs w:val="22"/>
        </w:rPr>
        <w:t xml:space="preserve">of </w:t>
      </w:r>
      <w:r w:rsidRPr="000721BB">
        <w:rPr>
          <w:sz w:val="22"/>
          <w:szCs w:val="22"/>
        </w:rPr>
        <w:t>total heat input</w:t>
      </w:r>
      <w:r>
        <w:rPr>
          <w:sz w:val="22"/>
          <w:szCs w:val="22"/>
        </w:rPr>
        <w:t xml:space="preserve">, this rule sets emission limits for visible emissions (opacity) of 30 percent (%) and for PM of </w:t>
      </w:r>
      <w:r w:rsidRPr="000721BB">
        <w:rPr>
          <w:sz w:val="22"/>
          <w:szCs w:val="22"/>
        </w:rPr>
        <w:t xml:space="preserve">0.2 pounds per </w:t>
      </w:r>
      <w:proofErr w:type="spellStart"/>
      <w:r>
        <w:rPr>
          <w:sz w:val="22"/>
          <w:szCs w:val="22"/>
        </w:rPr>
        <w:t>MMBtu</w:t>
      </w:r>
      <w:proofErr w:type="spellEnd"/>
      <w:r>
        <w:rPr>
          <w:sz w:val="22"/>
          <w:szCs w:val="22"/>
        </w:rPr>
        <w:t xml:space="preserve"> (</w:t>
      </w:r>
      <w:proofErr w:type="spellStart"/>
      <w:r>
        <w:rPr>
          <w:sz w:val="22"/>
          <w:szCs w:val="22"/>
        </w:rPr>
        <w:t>lb</w:t>
      </w:r>
      <w:proofErr w:type="spellEnd"/>
      <w:r>
        <w:rPr>
          <w:sz w:val="22"/>
          <w:szCs w:val="22"/>
        </w:rPr>
        <w:t>/</w:t>
      </w:r>
      <w:proofErr w:type="spellStart"/>
      <w:r>
        <w:rPr>
          <w:sz w:val="22"/>
          <w:szCs w:val="22"/>
        </w:rPr>
        <w:t>MMBtu</w:t>
      </w:r>
      <w:proofErr w:type="spellEnd"/>
      <w:r>
        <w:rPr>
          <w:sz w:val="22"/>
          <w:szCs w:val="22"/>
        </w:rPr>
        <w:t>)</w:t>
      </w:r>
      <w:r w:rsidRPr="000721BB">
        <w:rPr>
          <w:sz w:val="22"/>
          <w:szCs w:val="22"/>
        </w:rPr>
        <w:t xml:space="preserve"> of heat input of carbonaceous fuel plus 0.1 </w:t>
      </w:r>
      <w:proofErr w:type="spellStart"/>
      <w:r>
        <w:rPr>
          <w:sz w:val="22"/>
          <w:szCs w:val="22"/>
        </w:rPr>
        <w:t>lb</w:t>
      </w:r>
      <w:proofErr w:type="spellEnd"/>
      <w:r>
        <w:rPr>
          <w:sz w:val="22"/>
          <w:szCs w:val="22"/>
        </w:rPr>
        <w:t>/</w:t>
      </w:r>
      <w:proofErr w:type="spellStart"/>
      <w:r>
        <w:rPr>
          <w:sz w:val="22"/>
          <w:szCs w:val="22"/>
        </w:rPr>
        <w:t>MMBtu</w:t>
      </w:r>
      <w:proofErr w:type="spellEnd"/>
      <w:r w:rsidR="00EB7DBC">
        <w:rPr>
          <w:sz w:val="22"/>
          <w:szCs w:val="22"/>
        </w:rPr>
        <w:t xml:space="preserve"> of</w:t>
      </w:r>
      <w:r w:rsidRPr="000721BB">
        <w:rPr>
          <w:sz w:val="22"/>
          <w:szCs w:val="22"/>
        </w:rPr>
        <w:t xml:space="preserve"> heat input of fossil fuel.</w:t>
      </w:r>
      <w:r w:rsidR="00015F09">
        <w:rPr>
          <w:sz w:val="22"/>
          <w:szCs w:val="22"/>
        </w:rPr>
        <w:t xml:space="preserve"> </w:t>
      </w:r>
      <w:r w:rsidR="00CE143A">
        <w:rPr>
          <w:sz w:val="22"/>
          <w:szCs w:val="22"/>
        </w:rPr>
        <w:t xml:space="preserve"> </w:t>
      </w:r>
      <w:r w:rsidR="00015F09">
        <w:rPr>
          <w:sz w:val="22"/>
          <w:szCs w:val="22"/>
        </w:rPr>
        <w:t xml:space="preserve">The new direct-fired kiln has a burner capacity of 40 </w:t>
      </w:r>
      <w:proofErr w:type="spellStart"/>
      <w:r w:rsidR="00015F09">
        <w:rPr>
          <w:sz w:val="22"/>
          <w:szCs w:val="22"/>
        </w:rPr>
        <w:t>MMBtu</w:t>
      </w:r>
      <w:proofErr w:type="spellEnd"/>
      <w:r w:rsidR="00015F09">
        <w:rPr>
          <w:sz w:val="22"/>
          <w:szCs w:val="22"/>
        </w:rPr>
        <w:t>/hr.</w:t>
      </w:r>
    </w:p>
    <w:p w14:paraId="244A29BD" w14:textId="77777777" w:rsidR="002E2FD2" w:rsidRPr="00B33C6F" w:rsidRDefault="002E2FD2" w:rsidP="00396FA3">
      <w:pPr>
        <w:numPr>
          <w:ilvl w:val="1"/>
          <w:numId w:val="1"/>
        </w:numPr>
        <w:spacing w:before="120" w:after="120"/>
        <w:ind w:left="720" w:hanging="720"/>
        <w:outlineLvl w:val="0"/>
        <w:rPr>
          <w:b/>
          <w:sz w:val="22"/>
          <w:szCs w:val="22"/>
        </w:rPr>
      </w:pPr>
      <w:r w:rsidRPr="00B33C6F">
        <w:rPr>
          <w:b/>
          <w:sz w:val="22"/>
          <w:szCs w:val="22"/>
        </w:rPr>
        <w:lastRenderedPageBreak/>
        <w:t>Federal Regulations</w:t>
      </w:r>
    </w:p>
    <w:p w14:paraId="4C2FEBE2" w14:textId="77777777" w:rsidR="00396FA3" w:rsidRPr="001922B9" w:rsidRDefault="00396FA3" w:rsidP="00F76660">
      <w:pPr>
        <w:pStyle w:val="Default"/>
        <w:spacing w:before="120" w:after="120"/>
        <w:rPr>
          <w:sz w:val="22"/>
          <w:szCs w:val="22"/>
        </w:rPr>
      </w:pPr>
      <w:r w:rsidRPr="001922B9">
        <w:rPr>
          <w:sz w:val="22"/>
          <w:szCs w:val="22"/>
        </w:rPr>
        <w:t xml:space="preserve">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 NESHAP provisions based on the Maximum Achievable Control Technology (MACT) for given source categories. </w:t>
      </w:r>
    </w:p>
    <w:p w14:paraId="65792E17" w14:textId="77777777" w:rsidR="002051C4" w:rsidRPr="002051C4" w:rsidRDefault="00396FA3" w:rsidP="002051C4">
      <w:pPr>
        <w:tabs>
          <w:tab w:val="left" w:pos="450"/>
        </w:tabs>
        <w:spacing w:after="60"/>
        <w:outlineLvl w:val="0"/>
        <w:rPr>
          <w:bCs/>
          <w:sz w:val="22"/>
          <w:szCs w:val="22"/>
        </w:rPr>
      </w:pPr>
      <w:r w:rsidRPr="001922B9">
        <w:rPr>
          <w:sz w:val="22"/>
          <w:szCs w:val="22"/>
        </w:rPr>
        <w:t xml:space="preserve">Federal regulations adopted by reference are given in Rule 62-204.800, F.A.C.  State regulations approved by EPA are given in 40 CFR 52, Subpart K – Florida, also known as the State Implementation Plan (SIP) for Florida.  </w:t>
      </w:r>
      <w:r w:rsidR="002051C4" w:rsidRPr="002051C4">
        <w:rPr>
          <w:bCs/>
          <w:sz w:val="22"/>
          <w:szCs w:val="22"/>
        </w:rPr>
        <w:t xml:space="preserve">The following federal regulations apply to the </w:t>
      </w:r>
      <w:r w:rsidR="002051C4">
        <w:rPr>
          <w:bCs/>
          <w:sz w:val="22"/>
          <w:szCs w:val="22"/>
        </w:rPr>
        <w:t>Perry Mill</w:t>
      </w:r>
      <w:r w:rsidR="002051C4" w:rsidRPr="002051C4">
        <w:rPr>
          <w:bCs/>
          <w:sz w:val="22"/>
          <w:szCs w:val="22"/>
        </w:rPr>
        <w:t xml:space="preserve"> and this project.</w:t>
      </w:r>
    </w:p>
    <w:p w14:paraId="74EA2542" w14:textId="77777777" w:rsidR="002051C4" w:rsidRPr="002051C4" w:rsidRDefault="002051C4" w:rsidP="002051C4">
      <w:pPr>
        <w:numPr>
          <w:ilvl w:val="0"/>
          <w:numId w:val="40"/>
        </w:numPr>
        <w:tabs>
          <w:tab w:val="left" w:pos="450"/>
        </w:tabs>
        <w:spacing w:after="60"/>
        <w:outlineLvl w:val="0"/>
        <w:rPr>
          <w:sz w:val="22"/>
          <w:szCs w:val="22"/>
        </w:rPr>
      </w:pPr>
      <w:r w:rsidRPr="002051C4">
        <w:rPr>
          <w:sz w:val="22"/>
          <w:szCs w:val="22"/>
        </w:rPr>
        <w:t>The existing facility is a major stationary source in accordance with Rule 62-212.400, F.A.C. for the Prevention of Significant Deterioration (PSD) of Air Quality and Rule 62-210.200 (Definitions), F.A.C.</w:t>
      </w:r>
    </w:p>
    <w:p w14:paraId="55A44D4F" w14:textId="77777777" w:rsidR="002051C4" w:rsidRDefault="002051C4" w:rsidP="002051C4">
      <w:pPr>
        <w:numPr>
          <w:ilvl w:val="0"/>
          <w:numId w:val="40"/>
        </w:numPr>
        <w:tabs>
          <w:tab w:val="left" w:pos="450"/>
        </w:tabs>
        <w:spacing w:after="60"/>
        <w:outlineLvl w:val="0"/>
        <w:rPr>
          <w:sz w:val="22"/>
          <w:szCs w:val="22"/>
        </w:rPr>
      </w:pPr>
      <w:r w:rsidRPr="002051C4">
        <w:rPr>
          <w:sz w:val="22"/>
          <w:szCs w:val="22"/>
        </w:rPr>
        <w:t xml:space="preserve">This project (as discussed below) </w:t>
      </w:r>
      <w:r w:rsidRPr="002051C4">
        <w:rPr>
          <w:b/>
          <w:sz w:val="22"/>
          <w:szCs w:val="22"/>
          <w:u w:val="single"/>
        </w:rPr>
        <w:t>does</w:t>
      </w:r>
      <w:r w:rsidRPr="002051C4">
        <w:rPr>
          <w:sz w:val="22"/>
          <w:szCs w:val="22"/>
        </w:rPr>
        <w:t xml:space="preserve"> trigger a PSD review and a requirement to conduct Best Available Control Technology (BACT) determinations pursuant to Department Rule 62-212.400, F.A.C.</w:t>
      </w:r>
    </w:p>
    <w:p w14:paraId="1B36C51D" w14:textId="77777777" w:rsidR="00520385" w:rsidRDefault="00520385" w:rsidP="00520385">
      <w:pPr>
        <w:numPr>
          <w:ilvl w:val="0"/>
          <w:numId w:val="40"/>
        </w:numPr>
        <w:spacing w:after="60"/>
        <w:rPr>
          <w:sz w:val="22"/>
          <w:szCs w:val="22"/>
        </w:rPr>
      </w:pPr>
      <w:r>
        <w:rPr>
          <w:sz w:val="22"/>
          <w:szCs w:val="22"/>
        </w:rPr>
        <w:t xml:space="preserve">The existing </w:t>
      </w:r>
      <w:r w:rsidRPr="00671AD0">
        <w:rPr>
          <w:sz w:val="22"/>
          <w:szCs w:val="22"/>
        </w:rPr>
        <w:t>facility is a major</w:t>
      </w:r>
      <w:r w:rsidRPr="00877418">
        <w:rPr>
          <w:sz w:val="22"/>
          <w:szCs w:val="22"/>
        </w:rPr>
        <w:t xml:space="preserve"> source of hazardous air pollutants (HAP).</w:t>
      </w:r>
    </w:p>
    <w:p w14:paraId="1F34B537" w14:textId="77777777" w:rsidR="002051C4" w:rsidRPr="002051C4" w:rsidRDefault="002051C4" w:rsidP="002051C4">
      <w:pPr>
        <w:numPr>
          <w:ilvl w:val="0"/>
          <w:numId w:val="40"/>
        </w:numPr>
        <w:tabs>
          <w:tab w:val="left" w:pos="450"/>
        </w:tabs>
        <w:spacing w:after="60"/>
        <w:outlineLvl w:val="0"/>
        <w:rPr>
          <w:sz w:val="22"/>
          <w:szCs w:val="22"/>
        </w:rPr>
      </w:pPr>
      <w:r w:rsidRPr="002051C4">
        <w:rPr>
          <w:sz w:val="22"/>
          <w:szCs w:val="22"/>
        </w:rPr>
        <w:t>The existing facility is a Title V major source of air pollution in accordance with Chapter 62-213, F.A.C.</w:t>
      </w:r>
    </w:p>
    <w:p w14:paraId="4418C3FD" w14:textId="77777777" w:rsidR="00396FA3" w:rsidRPr="002051C4" w:rsidRDefault="002051C4" w:rsidP="00520385">
      <w:pPr>
        <w:numPr>
          <w:ilvl w:val="0"/>
          <w:numId w:val="41"/>
        </w:numPr>
        <w:tabs>
          <w:tab w:val="left" w:pos="360"/>
        </w:tabs>
        <w:spacing w:after="120"/>
        <w:ind w:left="360"/>
        <w:outlineLvl w:val="0"/>
        <w:rPr>
          <w:sz w:val="22"/>
          <w:szCs w:val="22"/>
        </w:rPr>
      </w:pPr>
      <w:r w:rsidRPr="002051C4">
        <w:rPr>
          <w:sz w:val="22"/>
          <w:szCs w:val="22"/>
        </w:rPr>
        <w:t>The proposed project includes units subject to the NESHAP of 40 CFR 63</w:t>
      </w:r>
    </w:p>
    <w:p w14:paraId="0523A5EB" w14:textId="77777777" w:rsidR="00705BBC" w:rsidRPr="001922B9" w:rsidRDefault="00705BBC" w:rsidP="00705BBC">
      <w:pPr>
        <w:numPr>
          <w:ilvl w:val="1"/>
          <w:numId w:val="1"/>
        </w:numPr>
        <w:spacing w:after="120"/>
        <w:ind w:left="720" w:hanging="720"/>
        <w:outlineLvl w:val="0"/>
        <w:rPr>
          <w:b/>
          <w:sz w:val="22"/>
          <w:szCs w:val="22"/>
        </w:rPr>
      </w:pPr>
      <w:r w:rsidRPr="001922B9">
        <w:rPr>
          <w:b/>
          <w:sz w:val="22"/>
          <w:szCs w:val="22"/>
        </w:rPr>
        <w:t xml:space="preserve">PSD Major Stationary Source Applicability </w:t>
      </w:r>
      <w:r w:rsidR="00732DAB">
        <w:rPr>
          <w:b/>
          <w:sz w:val="22"/>
          <w:szCs w:val="22"/>
        </w:rPr>
        <w:t>Overview</w:t>
      </w:r>
    </w:p>
    <w:p w14:paraId="43A0D627" w14:textId="77777777" w:rsidR="00520385" w:rsidRDefault="00520385" w:rsidP="00520385">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w:t>
      </w:r>
      <w:r>
        <w:rPr>
          <w:rFonts w:eastAsia="Calibri"/>
          <w:sz w:val="22"/>
          <w:szCs w:val="22"/>
        </w:rPr>
        <w:t>ambient air quality standards (</w:t>
      </w:r>
      <w:r w:rsidRPr="005C0768">
        <w:rPr>
          <w:rFonts w:eastAsia="Calibri"/>
          <w:sz w:val="22"/>
          <w:szCs w:val="22"/>
        </w:rPr>
        <w:t>AAQS</w:t>
      </w:r>
      <w:r>
        <w:rPr>
          <w:rFonts w:eastAsia="Calibri"/>
          <w:sz w:val="22"/>
          <w:szCs w:val="22"/>
        </w:rPr>
        <w:t>)</w:t>
      </w:r>
      <w:r w:rsidRPr="005C0768">
        <w:rPr>
          <w:rFonts w:eastAsia="Calibri"/>
          <w:sz w:val="22"/>
          <w:szCs w:val="22"/>
        </w:rPr>
        <w:t xml:space="preserve"> or areas designated as “unclassifiable” for these regulated pollutants.  </w:t>
      </w:r>
      <w:r>
        <w:rPr>
          <w:rFonts w:eastAsia="Calibri"/>
          <w:sz w:val="22"/>
          <w:szCs w:val="22"/>
        </w:rPr>
        <w:t xml:space="preserve">Commonly addressed </w:t>
      </w:r>
      <w:r w:rsidRPr="005C0768">
        <w:rPr>
          <w:rFonts w:eastAsia="Calibri"/>
          <w:sz w:val="22"/>
          <w:szCs w:val="22"/>
        </w:rPr>
        <w:t xml:space="preserve">PSD pollutants </w:t>
      </w:r>
      <w:r>
        <w:rPr>
          <w:rFonts w:eastAsia="Calibri"/>
          <w:sz w:val="22"/>
          <w:szCs w:val="22"/>
        </w:rPr>
        <w:t xml:space="preserve">in the lumber industry </w:t>
      </w:r>
      <w:r w:rsidRPr="005C0768">
        <w:rPr>
          <w:rFonts w:eastAsia="Calibri"/>
          <w:sz w:val="22"/>
          <w:szCs w:val="22"/>
        </w:rPr>
        <w:t xml:space="preserve">include: </w:t>
      </w:r>
      <w:r>
        <w:rPr>
          <w:rFonts w:eastAsia="Calibri"/>
          <w:sz w:val="22"/>
          <w:szCs w:val="22"/>
        </w:rPr>
        <w:t>carbon monoxide (</w:t>
      </w:r>
      <w:r w:rsidRPr="005C0768">
        <w:rPr>
          <w:rFonts w:eastAsia="Calibri"/>
          <w:sz w:val="22"/>
          <w:szCs w:val="22"/>
        </w:rPr>
        <w:t>CO</w:t>
      </w:r>
      <w:r>
        <w:rPr>
          <w:rFonts w:eastAsia="Calibri"/>
          <w:sz w:val="22"/>
          <w:szCs w:val="22"/>
        </w:rPr>
        <w:t>),</w:t>
      </w:r>
      <w:r w:rsidRPr="005C0768">
        <w:rPr>
          <w:rFonts w:eastAsia="Calibri"/>
          <w:sz w:val="22"/>
          <w:szCs w:val="22"/>
        </w:rPr>
        <w:t xml:space="preserve"> NO</w:t>
      </w:r>
      <w:r w:rsidRPr="007B78BD">
        <w:rPr>
          <w:rFonts w:eastAsia="Calibri"/>
          <w:sz w:val="22"/>
          <w:szCs w:val="22"/>
          <w:vertAlign w:val="subscript"/>
        </w:rPr>
        <w:t>X</w:t>
      </w:r>
      <w:r>
        <w:rPr>
          <w:rFonts w:eastAsia="Calibri"/>
          <w:sz w:val="22"/>
          <w:szCs w:val="22"/>
        </w:rPr>
        <w:t>, particulate matter (PM),</w:t>
      </w:r>
      <w:r w:rsidRPr="005C0768">
        <w:rPr>
          <w:rFonts w:eastAsia="Calibri"/>
          <w:sz w:val="22"/>
          <w:szCs w:val="22"/>
        </w:rPr>
        <w:t xml:space="preserve"> </w:t>
      </w:r>
      <w:r>
        <w:rPr>
          <w:rFonts w:eastAsia="Calibri"/>
          <w:sz w:val="22"/>
          <w:szCs w:val="22"/>
        </w:rPr>
        <w:t>PM with a mean diameter of 10 microns or less (</w:t>
      </w:r>
      <w:r w:rsidRPr="005C0768">
        <w:rPr>
          <w:rFonts w:eastAsia="Calibri"/>
          <w:sz w:val="22"/>
          <w:szCs w:val="22"/>
        </w:rPr>
        <w:t>PM</w:t>
      </w:r>
      <w:r w:rsidRPr="00DB5285">
        <w:rPr>
          <w:rFonts w:eastAsia="Calibri"/>
          <w:sz w:val="22"/>
          <w:szCs w:val="22"/>
          <w:vertAlign w:val="subscript"/>
        </w:rPr>
        <w:t>10</w:t>
      </w:r>
      <w:r>
        <w:rPr>
          <w:rFonts w:eastAsia="Calibri"/>
          <w:sz w:val="22"/>
          <w:szCs w:val="22"/>
        </w:rPr>
        <w:t>),</w:t>
      </w:r>
      <w:r w:rsidRPr="005C0768">
        <w:rPr>
          <w:rFonts w:eastAsia="Calibri"/>
          <w:sz w:val="22"/>
          <w:szCs w:val="22"/>
        </w:rPr>
        <w:t xml:space="preserve"> </w:t>
      </w:r>
      <w:r>
        <w:rPr>
          <w:rFonts w:eastAsia="Calibri"/>
          <w:sz w:val="22"/>
          <w:szCs w:val="22"/>
        </w:rPr>
        <w:t>PM with a mean diameter of 2.5 microns or less (</w:t>
      </w:r>
      <w:r w:rsidRPr="005C0768">
        <w:rPr>
          <w:rFonts w:eastAsia="Calibri"/>
          <w:sz w:val="22"/>
          <w:szCs w:val="22"/>
        </w:rPr>
        <w:t>PM</w:t>
      </w:r>
      <w:r>
        <w:rPr>
          <w:rFonts w:eastAsia="Calibri"/>
          <w:sz w:val="22"/>
          <w:szCs w:val="22"/>
          <w:vertAlign w:val="subscript"/>
        </w:rPr>
        <w:t>2.5</w:t>
      </w:r>
      <w:r>
        <w:rPr>
          <w:rFonts w:eastAsia="Calibri"/>
          <w:sz w:val="22"/>
          <w:szCs w:val="22"/>
        </w:rPr>
        <w:t>), sulfur dioxide (SO</w:t>
      </w:r>
      <w:r w:rsidRPr="00CC5837">
        <w:rPr>
          <w:rFonts w:eastAsia="Calibri"/>
          <w:sz w:val="22"/>
          <w:szCs w:val="22"/>
          <w:vertAlign w:val="subscript"/>
        </w:rPr>
        <w:t>2</w:t>
      </w:r>
      <w:r>
        <w:rPr>
          <w:rFonts w:eastAsia="Calibri"/>
          <w:sz w:val="22"/>
          <w:szCs w:val="22"/>
        </w:rPr>
        <w:t xml:space="preserve">), </w:t>
      </w:r>
      <w:r w:rsidRPr="005C0768">
        <w:rPr>
          <w:rFonts w:eastAsia="Calibri"/>
          <w:sz w:val="22"/>
          <w:szCs w:val="22"/>
        </w:rPr>
        <w:t>volatil</w:t>
      </w:r>
      <w:r>
        <w:rPr>
          <w:rFonts w:eastAsia="Calibri"/>
          <w:sz w:val="22"/>
          <w:szCs w:val="22"/>
        </w:rPr>
        <w:t xml:space="preserve">e organic and compounds (VOC).  </w:t>
      </w:r>
    </w:p>
    <w:p w14:paraId="0C446F56" w14:textId="77777777" w:rsidR="00520385" w:rsidRPr="004E4744" w:rsidRDefault="00520385" w:rsidP="00520385">
      <w:pPr>
        <w:widowControl w:val="0"/>
        <w:spacing w:after="120"/>
        <w:rPr>
          <w:rFonts w:eastAsia="Calibri"/>
          <w:sz w:val="22"/>
          <w:szCs w:val="22"/>
        </w:rPr>
      </w:pPr>
      <w:r>
        <w:rPr>
          <w:rFonts w:eastAsia="Calibri"/>
          <w:sz w:val="22"/>
          <w:szCs w:val="22"/>
        </w:rPr>
        <w:t>Additional PSD pollutants that are more common to certain other industries include:</w:t>
      </w:r>
      <w:r w:rsidRPr="005C0768">
        <w:rPr>
          <w:rFonts w:eastAsia="Calibri"/>
          <w:sz w:val="22"/>
          <w:szCs w:val="22"/>
        </w:rPr>
        <w:t xml:space="preserve"> </w:t>
      </w:r>
      <w:r>
        <w:rPr>
          <w:rFonts w:eastAsia="Calibri"/>
          <w:sz w:val="22"/>
          <w:szCs w:val="22"/>
        </w:rPr>
        <w:t xml:space="preserve"> lead (</w:t>
      </w:r>
      <w:proofErr w:type="spellStart"/>
      <w:r>
        <w:rPr>
          <w:rFonts w:eastAsia="Calibri"/>
          <w:sz w:val="22"/>
          <w:szCs w:val="22"/>
        </w:rPr>
        <w:t>Pb</w:t>
      </w:r>
      <w:proofErr w:type="spellEnd"/>
      <w:r>
        <w:rPr>
          <w:rFonts w:eastAsia="Calibri"/>
          <w:sz w:val="22"/>
          <w:szCs w:val="22"/>
        </w:rPr>
        <w:t>),</w:t>
      </w:r>
      <w:r w:rsidRPr="005C0768">
        <w:rPr>
          <w:rFonts w:eastAsia="Calibri"/>
          <w:sz w:val="22"/>
          <w:szCs w:val="22"/>
        </w:rPr>
        <w:t xml:space="preserve"> </w:t>
      </w:r>
      <w:r>
        <w:rPr>
          <w:rFonts w:eastAsia="Calibri"/>
          <w:sz w:val="22"/>
          <w:szCs w:val="22"/>
        </w:rPr>
        <w:t>f</w:t>
      </w:r>
      <w:r w:rsidRPr="005C0768">
        <w:rPr>
          <w:rFonts w:eastAsia="Calibri"/>
          <w:sz w:val="22"/>
          <w:szCs w:val="22"/>
        </w:rPr>
        <w:t>luorides</w:t>
      </w:r>
      <w:r>
        <w:rPr>
          <w:rFonts w:eastAsia="Calibri"/>
          <w:sz w:val="22"/>
          <w:szCs w:val="22"/>
        </w:rPr>
        <w:t xml:space="preserve"> (F),</w:t>
      </w:r>
      <w:r w:rsidRPr="005C0768">
        <w:rPr>
          <w:rFonts w:eastAsia="Calibri"/>
          <w:sz w:val="22"/>
          <w:szCs w:val="22"/>
        </w:rPr>
        <w:t xml:space="preserve"> sulfuric acid mist (SAM)</w:t>
      </w:r>
      <w:r>
        <w:rPr>
          <w:rFonts w:eastAsia="Calibri"/>
          <w:sz w:val="22"/>
          <w:szCs w:val="22"/>
        </w:rPr>
        <w:t>, mercury (Hg), hydrogen sulfide (</w:t>
      </w:r>
      <w:r w:rsidRPr="005C0768">
        <w:rPr>
          <w:rFonts w:eastAsia="Calibri"/>
          <w:sz w:val="22"/>
          <w:szCs w:val="22"/>
        </w:rPr>
        <w:t>H</w:t>
      </w:r>
      <w:r w:rsidRPr="007B78BD">
        <w:rPr>
          <w:rFonts w:eastAsia="Calibri"/>
          <w:sz w:val="22"/>
          <w:szCs w:val="22"/>
          <w:vertAlign w:val="subscript"/>
        </w:rPr>
        <w:t>2</w:t>
      </w:r>
      <w:r w:rsidRPr="005C0768">
        <w:rPr>
          <w:rFonts w:eastAsia="Calibri"/>
          <w:sz w:val="22"/>
          <w:szCs w:val="22"/>
        </w:rPr>
        <w:t>S</w:t>
      </w:r>
      <w:r>
        <w:rPr>
          <w:rFonts w:eastAsia="Calibri"/>
          <w:sz w:val="22"/>
          <w:szCs w:val="22"/>
        </w:rPr>
        <w:t xml:space="preserve">), </w:t>
      </w:r>
      <w:r w:rsidRPr="005C0768">
        <w:rPr>
          <w:rFonts w:eastAsia="Calibri"/>
          <w:sz w:val="22"/>
          <w:szCs w:val="22"/>
        </w:rPr>
        <w:t>TRS including H</w:t>
      </w:r>
      <w:r w:rsidRPr="007B78BD">
        <w:rPr>
          <w:rFonts w:eastAsia="Calibri"/>
          <w:sz w:val="22"/>
          <w:szCs w:val="22"/>
          <w:vertAlign w:val="subscript"/>
        </w:rPr>
        <w:t>2</w:t>
      </w:r>
      <w:r w:rsidRPr="005C0768">
        <w:rPr>
          <w:rFonts w:eastAsia="Calibri"/>
          <w:sz w:val="22"/>
          <w:szCs w:val="22"/>
        </w:rPr>
        <w:t>S</w:t>
      </w:r>
      <w:r>
        <w:rPr>
          <w:rFonts w:eastAsia="Calibri"/>
          <w:sz w:val="22"/>
          <w:szCs w:val="22"/>
        </w:rPr>
        <w:t>, reduced sulfur compounds (RSC) including H</w:t>
      </w:r>
      <w:r w:rsidRPr="00F81267">
        <w:rPr>
          <w:rFonts w:eastAsia="Calibri"/>
          <w:sz w:val="22"/>
          <w:szCs w:val="22"/>
          <w:vertAlign w:val="subscript"/>
        </w:rPr>
        <w:t>2</w:t>
      </w:r>
      <w:r>
        <w:rPr>
          <w:rFonts w:eastAsia="Calibri"/>
          <w:sz w:val="22"/>
          <w:szCs w:val="22"/>
        </w:rPr>
        <w:t>S, municipal waste combustor (</w:t>
      </w:r>
      <w:r w:rsidRPr="005C0768">
        <w:rPr>
          <w:rFonts w:eastAsia="Calibri"/>
          <w:sz w:val="22"/>
          <w:szCs w:val="22"/>
        </w:rPr>
        <w:t>MWC</w:t>
      </w:r>
      <w:r>
        <w:rPr>
          <w:rFonts w:eastAsia="Calibri"/>
          <w:sz w:val="22"/>
          <w:szCs w:val="22"/>
        </w:rPr>
        <w:t>)</w:t>
      </w:r>
      <w:r w:rsidRPr="005C0768">
        <w:rPr>
          <w:rFonts w:eastAsia="Calibri"/>
          <w:sz w:val="22"/>
          <w:szCs w:val="22"/>
        </w:rPr>
        <w:t xml:space="preserve"> organics measured as total tetra- through </w:t>
      </w:r>
      <w:proofErr w:type="spellStart"/>
      <w:r w:rsidRPr="005C0768">
        <w:rPr>
          <w:rFonts w:eastAsia="Calibri"/>
          <w:sz w:val="22"/>
          <w:szCs w:val="22"/>
        </w:rPr>
        <w:t>octa</w:t>
      </w:r>
      <w:proofErr w:type="spellEnd"/>
      <w:r w:rsidRPr="005C0768">
        <w:rPr>
          <w:rFonts w:eastAsia="Calibri"/>
          <w:sz w:val="22"/>
          <w:szCs w:val="22"/>
        </w:rPr>
        <w:t xml:space="preserve">-chlorinated </w:t>
      </w:r>
      <w:proofErr w:type="spellStart"/>
      <w:r w:rsidRPr="005C0768">
        <w:rPr>
          <w:rFonts w:eastAsia="Calibri"/>
          <w:sz w:val="22"/>
          <w:szCs w:val="22"/>
        </w:rPr>
        <w:t>dibenzo</w:t>
      </w:r>
      <w:proofErr w:type="spellEnd"/>
      <w:r w:rsidRPr="005C0768">
        <w:rPr>
          <w:rFonts w:eastAsia="Calibri"/>
          <w:sz w:val="22"/>
          <w:szCs w:val="22"/>
        </w:rPr>
        <w:t xml:space="preserve">-p-dioxins and </w:t>
      </w:r>
      <w:proofErr w:type="spellStart"/>
      <w:r w:rsidRPr="005C0768">
        <w:rPr>
          <w:rFonts w:eastAsia="Calibri"/>
          <w:sz w:val="22"/>
          <w:szCs w:val="22"/>
        </w:rPr>
        <w:t>dibenzofurans</w:t>
      </w:r>
      <w:proofErr w:type="spellEnd"/>
      <w:r w:rsidRPr="005C0768">
        <w:rPr>
          <w:rFonts w:eastAsia="Calibri"/>
          <w:sz w:val="22"/>
          <w:szCs w:val="22"/>
        </w:rPr>
        <w:t xml:space="preserve"> (</w:t>
      </w:r>
      <w:r>
        <w:rPr>
          <w:rFonts w:eastAsia="Calibri"/>
          <w:sz w:val="22"/>
          <w:szCs w:val="22"/>
        </w:rPr>
        <w:t xml:space="preserve">dioxin/furan), </w:t>
      </w:r>
      <w:r w:rsidRPr="005C0768">
        <w:rPr>
          <w:rFonts w:eastAsia="Calibri"/>
          <w:sz w:val="22"/>
          <w:szCs w:val="22"/>
        </w:rPr>
        <w:t xml:space="preserve">MWC metals measured as PM; MWC acid gases </w:t>
      </w:r>
      <w:r w:rsidRPr="004E4744">
        <w:rPr>
          <w:rFonts w:eastAsia="Calibri"/>
          <w:sz w:val="22"/>
          <w:szCs w:val="22"/>
        </w:rPr>
        <w:t>measured as SO</w:t>
      </w:r>
      <w:r w:rsidRPr="004E4744">
        <w:rPr>
          <w:rFonts w:eastAsia="Calibri"/>
          <w:sz w:val="22"/>
          <w:szCs w:val="22"/>
          <w:vertAlign w:val="subscript"/>
        </w:rPr>
        <w:t>2</w:t>
      </w:r>
      <w:r w:rsidRPr="004E4744">
        <w:rPr>
          <w:rFonts w:eastAsia="Calibri"/>
          <w:sz w:val="22"/>
          <w:szCs w:val="22"/>
        </w:rPr>
        <w:t xml:space="preserve"> and </w:t>
      </w:r>
      <w:proofErr w:type="spellStart"/>
      <w:r w:rsidRPr="004E4744">
        <w:rPr>
          <w:rFonts w:eastAsia="Calibri"/>
          <w:sz w:val="22"/>
          <w:szCs w:val="22"/>
        </w:rPr>
        <w:t>HCl</w:t>
      </w:r>
      <w:proofErr w:type="spellEnd"/>
      <w:r w:rsidRPr="004E4744">
        <w:rPr>
          <w:rFonts w:eastAsia="Calibri"/>
          <w:sz w:val="22"/>
          <w:szCs w:val="22"/>
        </w:rPr>
        <w:t xml:space="preserve">, </w:t>
      </w:r>
      <w:r>
        <w:rPr>
          <w:rFonts w:eastAsia="Calibri"/>
          <w:sz w:val="22"/>
          <w:szCs w:val="22"/>
        </w:rPr>
        <w:t xml:space="preserve">and </w:t>
      </w:r>
      <w:r w:rsidRPr="004E4744">
        <w:rPr>
          <w:sz w:val="22"/>
          <w:szCs w:val="22"/>
        </w:rPr>
        <w:t>MSW landfill emissions as non-</w:t>
      </w:r>
      <w:r>
        <w:rPr>
          <w:sz w:val="22"/>
          <w:szCs w:val="22"/>
        </w:rPr>
        <w:t>methane organic compounds (NMOC)</w:t>
      </w:r>
      <w:r w:rsidRPr="004E4744">
        <w:rPr>
          <w:rFonts w:eastAsia="Calibri"/>
          <w:sz w:val="22"/>
          <w:szCs w:val="22"/>
        </w:rPr>
        <w:t xml:space="preserve">.  </w:t>
      </w:r>
    </w:p>
    <w:p w14:paraId="386FEF90" w14:textId="77777777" w:rsidR="00520385" w:rsidRDefault="00520385" w:rsidP="00520385">
      <w:pPr>
        <w:pStyle w:val="Default"/>
        <w:spacing w:after="60"/>
        <w:rPr>
          <w:sz w:val="22"/>
          <w:szCs w:val="22"/>
        </w:rPr>
      </w:pPr>
      <w:r w:rsidRPr="005C0768">
        <w:rPr>
          <w:rFonts w:eastAsia="Calibri"/>
          <w:sz w:val="22"/>
          <w:szCs w:val="22"/>
        </w:rPr>
        <w:t>As defined in Rule 62-210.200(1</w:t>
      </w:r>
      <w:r>
        <w:rPr>
          <w:rFonts w:eastAsia="Calibri"/>
          <w:sz w:val="22"/>
          <w:szCs w:val="22"/>
        </w:rPr>
        <w:t>8</w:t>
      </w:r>
      <w:r w:rsidRPr="005C0768">
        <w:rPr>
          <w:rFonts w:eastAsia="Calibri"/>
          <w:sz w:val="22"/>
          <w:szCs w:val="22"/>
        </w:rPr>
        <w:t xml:space="preserve">9)(a)1, F.A.C., </w:t>
      </w:r>
      <w:r>
        <w:rPr>
          <w:sz w:val="22"/>
          <w:szCs w:val="22"/>
        </w:rPr>
        <w:t>a stationary source is a “major stationary source” (major PSD source) if it emits or has the potential to emit (PTE):</w:t>
      </w:r>
    </w:p>
    <w:p w14:paraId="39463F6E" w14:textId="77777777" w:rsidR="00520385" w:rsidRPr="00D94522" w:rsidRDefault="00520385" w:rsidP="00520385">
      <w:pPr>
        <w:pStyle w:val="Default"/>
        <w:numPr>
          <w:ilvl w:val="0"/>
          <w:numId w:val="29"/>
        </w:numPr>
        <w:spacing w:after="60"/>
        <w:ind w:left="360"/>
        <w:rPr>
          <w:rFonts w:eastAsia="Calibri"/>
          <w:sz w:val="22"/>
          <w:szCs w:val="22"/>
        </w:rPr>
      </w:pPr>
      <w:r>
        <w:rPr>
          <w:sz w:val="22"/>
          <w:szCs w:val="22"/>
        </w:rPr>
        <w:t xml:space="preserve">250 tons per year (TPY) or more of any PSD pollutant; </w:t>
      </w:r>
      <w:r w:rsidRPr="00AF28AC">
        <w:rPr>
          <w:sz w:val="22"/>
          <w:szCs w:val="22"/>
          <w:u w:val="single"/>
        </w:rPr>
        <w:t>or</w:t>
      </w:r>
      <w:r>
        <w:rPr>
          <w:sz w:val="22"/>
          <w:szCs w:val="22"/>
        </w:rPr>
        <w:t xml:space="preserve"> </w:t>
      </w:r>
    </w:p>
    <w:p w14:paraId="56FC29D0" w14:textId="77777777" w:rsidR="00520385" w:rsidRDefault="00520385" w:rsidP="00520385">
      <w:pPr>
        <w:pStyle w:val="Default"/>
        <w:numPr>
          <w:ilvl w:val="0"/>
          <w:numId w:val="29"/>
        </w:numPr>
        <w:spacing w:after="120"/>
        <w:ind w:left="360"/>
        <w:rPr>
          <w:rFonts w:eastAsia="Calibri"/>
          <w:sz w:val="22"/>
          <w:szCs w:val="22"/>
        </w:rPr>
      </w:pPr>
      <w:r>
        <w:rPr>
          <w:sz w:val="22"/>
          <w:szCs w:val="22"/>
        </w:rPr>
        <w:t xml:space="preserve">100 TPY or more of any PSD pollutant </w:t>
      </w:r>
      <w:r w:rsidRPr="00AF28AC">
        <w:rPr>
          <w:sz w:val="22"/>
          <w:szCs w:val="22"/>
          <w:u w:val="single"/>
        </w:rPr>
        <w:t>and</w:t>
      </w:r>
      <w:r>
        <w:rPr>
          <w:sz w:val="22"/>
          <w:szCs w:val="22"/>
        </w:rPr>
        <w:t xml:space="preserve"> the facility belongs to one of the 28 listed PSD major facility categories.  </w:t>
      </w:r>
    </w:p>
    <w:p w14:paraId="22DCFC03" w14:textId="77777777" w:rsidR="00520385" w:rsidRDefault="00520385" w:rsidP="00520385">
      <w:pPr>
        <w:widowControl w:val="0"/>
        <w:spacing w:after="120"/>
        <w:rPr>
          <w:rFonts w:eastAsia="Calibri"/>
          <w:sz w:val="22"/>
          <w:szCs w:val="22"/>
        </w:rPr>
      </w:pPr>
      <w:r w:rsidRPr="001922B9">
        <w:rPr>
          <w:rFonts w:eastAsia="Calibri"/>
          <w:sz w:val="22"/>
          <w:szCs w:val="22"/>
        </w:rPr>
        <w:t xml:space="preserve">The </w:t>
      </w:r>
      <w:r>
        <w:rPr>
          <w:sz w:val="22"/>
          <w:szCs w:val="22"/>
        </w:rPr>
        <w:t>PSD major facility categories</w:t>
      </w:r>
      <w:r w:rsidRPr="001922B9">
        <w:rPr>
          <w:rFonts w:eastAsia="Calibri"/>
          <w:sz w:val="22"/>
          <w:szCs w:val="22"/>
        </w:rPr>
        <w:t xml:space="preserve"> does not include the sawmill category.  The </w:t>
      </w:r>
      <w:r>
        <w:rPr>
          <w:rFonts w:eastAsia="Calibri"/>
          <w:sz w:val="22"/>
          <w:szCs w:val="22"/>
        </w:rPr>
        <w:t>Perry</w:t>
      </w:r>
      <w:r w:rsidRPr="001922B9">
        <w:rPr>
          <w:rFonts w:eastAsia="Calibri"/>
          <w:sz w:val="22"/>
          <w:szCs w:val="22"/>
        </w:rPr>
        <w:t xml:space="preserve"> Mill is a major stationary source based on the potential to emit 250 </w:t>
      </w:r>
      <w:r w:rsidR="00CE143A">
        <w:rPr>
          <w:rFonts w:eastAsia="Calibri"/>
          <w:sz w:val="22"/>
          <w:szCs w:val="22"/>
        </w:rPr>
        <w:t>TPY</w:t>
      </w:r>
      <w:r w:rsidRPr="001922B9">
        <w:rPr>
          <w:rFonts w:eastAsia="Calibri"/>
          <w:sz w:val="22"/>
          <w:szCs w:val="22"/>
        </w:rPr>
        <w:t xml:space="preserve"> or more of several individual PSD pollutants.</w:t>
      </w:r>
    </w:p>
    <w:p w14:paraId="12BCC4B4" w14:textId="77777777" w:rsidR="00520385" w:rsidRPr="005C0768" w:rsidRDefault="00520385" w:rsidP="00520385">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the Perry Mill</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62-210.200(274),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62-210.200(204),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 xml:space="preserve">considered “significant”.  SER also means any emissions rate or any net emissions increase of a PSD pollutant associated with a major stationary source </w:t>
      </w:r>
      <w:r w:rsidRPr="005C0768">
        <w:rPr>
          <w:rFonts w:eastAsia="Calibri"/>
          <w:sz w:val="22"/>
          <w:szCs w:val="22"/>
        </w:rPr>
        <w:lastRenderedPageBreak/>
        <w:t>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14:paraId="6ED2D70C" w14:textId="77777777" w:rsidR="00520385" w:rsidRPr="00714AC0" w:rsidRDefault="00520385" w:rsidP="00520385">
      <w:pPr>
        <w:widowControl w:val="0"/>
        <w:spacing w:after="120"/>
        <w:rPr>
          <w:rFonts w:eastAsia="Calibri"/>
          <w:sz w:val="22"/>
          <w:szCs w:val="22"/>
        </w:rPr>
      </w:pPr>
      <w:r w:rsidRPr="005C0768">
        <w:rPr>
          <w:rFonts w:eastAsia="Calibri"/>
          <w:sz w:val="22"/>
          <w:szCs w:val="22"/>
        </w:rPr>
        <w:t xml:space="preserve">Although a facility may be “major” </w:t>
      </w:r>
      <w:r>
        <w:rPr>
          <w:rFonts w:eastAsia="Calibri"/>
          <w:sz w:val="22"/>
          <w:szCs w:val="22"/>
        </w:rPr>
        <w:t xml:space="preserve">(i.e. emits or has the potential to emit 100 or 250 TPY as applicable) </w:t>
      </w:r>
      <w:r w:rsidRPr="005C0768">
        <w:rPr>
          <w:rFonts w:eastAsia="Calibri"/>
          <w:sz w:val="22"/>
          <w:szCs w:val="22"/>
        </w:rPr>
        <w:t xml:space="preserve">for only one PSD pollutant, a project must include BACT controls for any PSD pollutant that exceeds the corresponding </w:t>
      </w:r>
      <w:r>
        <w:rPr>
          <w:rFonts w:eastAsia="Calibri"/>
          <w:sz w:val="22"/>
          <w:szCs w:val="22"/>
        </w:rPr>
        <w:t xml:space="preserve">SER </w:t>
      </w:r>
      <w:r w:rsidRPr="005C0768">
        <w:rPr>
          <w:rFonts w:eastAsia="Calibri"/>
          <w:sz w:val="22"/>
          <w:szCs w:val="22"/>
        </w:rPr>
        <w:t xml:space="preserve">given </w:t>
      </w:r>
      <w:r w:rsidRPr="00714AC0">
        <w:rPr>
          <w:rFonts w:eastAsia="Calibri"/>
          <w:sz w:val="22"/>
          <w:szCs w:val="22"/>
        </w:rPr>
        <w:t>in</w:t>
      </w:r>
      <w:r w:rsidR="00882F28">
        <w:rPr>
          <w:rFonts w:eastAsia="Calibri"/>
          <w:sz w:val="22"/>
          <w:szCs w:val="22"/>
        </w:rPr>
        <w:t xml:space="preserve"> </w:t>
      </w:r>
      <w:r w:rsidR="00882F28" w:rsidRPr="00882F28">
        <w:rPr>
          <w:rFonts w:eastAsia="Calibri"/>
          <w:b/>
          <w:sz w:val="22"/>
          <w:szCs w:val="22"/>
        </w:rPr>
        <w:fldChar w:fldCharType="begin"/>
      </w:r>
      <w:r w:rsidR="00882F28" w:rsidRPr="00882F28">
        <w:rPr>
          <w:rFonts w:eastAsia="Calibri"/>
          <w:b/>
          <w:sz w:val="22"/>
          <w:szCs w:val="22"/>
        </w:rPr>
        <w:instrText xml:space="preserve"> REF _Ref378926879 \h  \* MERGEFORMAT </w:instrText>
      </w:r>
      <w:r w:rsidR="00882F28" w:rsidRPr="00882F28">
        <w:rPr>
          <w:rFonts w:eastAsia="Calibri"/>
          <w:b/>
          <w:sz w:val="22"/>
          <w:szCs w:val="22"/>
        </w:rPr>
      </w:r>
      <w:r w:rsidR="00882F28" w:rsidRPr="00882F28">
        <w:rPr>
          <w:rFonts w:eastAsia="Calibri"/>
          <w:b/>
          <w:sz w:val="22"/>
          <w:szCs w:val="22"/>
        </w:rPr>
        <w:fldChar w:fldCharType="separate"/>
      </w:r>
      <w:r w:rsidR="00882F28" w:rsidRPr="00882F28">
        <w:rPr>
          <w:b/>
          <w:sz w:val="22"/>
          <w:szCs w:val="22"/>
        </w:rPr>
        <w:t xml:space="preserve">Table </w:t>
      </w:r>
      <w:r w:rsidR="00882F28" w:rsidRPr="00882F28">
        <w:rPr>
          <w:b/>
          <w:noProof/>
          <w:sz w:val="22"/>
          <w:szCs w:val="22"/>
        </w:rPr>
        <w:t>3</w:t>
      </w:r>
      <w:r w:rsidR="00882F28" w:rsidRPr="00882F28">
        <w:rPr>
          <w:rFonts w:eastAsia="Calibri"/>
          <w:b/>
          <w:sz w:val="22"/>
          <w:szCs w:val="22"/>
        </w:rPr>
        <w:fldChar w:fldCharType="end"/>
      </w:r>
      <w:r w:rsidRPr="00714AC0">
        <w:rPr>
          <w:rFonts w:eastAsia="Calibri"/>
          <w:sz w:val="22"/>
          <w:szCs w:val="22"/>
        </w:rPr>
        <w:t>.</w:t>
      </w:r>
    </w:p>
    <w:p w14:paraId="2990E743" w14:textId="77777777" w:rsidR="00520385" w:rsidRDefault="00520385" w:rsidP="00520385">
      <w:pPr>
        <w:widowControl w:val="0"/>
        <w:spacing w:after="120"/>
        <w:rPr>
          <w:rFonts w:eastAsia="Calibri"/>
          <w:sz w:val="22"/>
          <w:szCs w:val="22"/>
        </w:rPr>
      </w:pPr>
      <w:r>
        <w:rPr>
          <w:rFonts w:eastAsia="Calibri"/>
          <w:sz w:val="22"/>
          <w:szCs w:val="22"/>
        </w:rPr>
        <w:t>According to 40 CFR 52.21, six greenhouse gases (</w:t>
      </w:r>
      <w:r w:rsidRPr="00ED735F">
        <w:rPr>
          <w:rFonts w:eastAsia="Calibri"/>
          <w:sz w:val="22"/>
          <w:szCs w:val="22"/>
        </w:rPr>
        <w:t>GHG</w:t>
      </w:r>
      <w:r>
        <w:rPr>
          <w:rFonts w:eastAsia="Calibri"/>
          <w:sz w:val="22"/>
          <w:szCs w:val="22"/>
        </w:rPr>
        <w:t>),</w:t>
      </w:r>
      <w:r w:rsidRPr="00ED735F">
        <w:rPr>
          <w:rFonts w:eastAsia="Calibri"/>
          <w:sz w:val="22"/>
          <w:szCs w:val="22"/>
        </w:rPr>
        <w:t xml:space="preserve"> </w:t>
      </w:r>
      <w:r>
        <w:rPr>
          <w:rFonts w:eastAsia="Calibri"/>
          <w:sz w:val="22"/>
          <w:szCs w:val="22"/>
        </w:rPr>
        <w:t xml:space="preserve">are </w:t>
      </w:r>
      <w:r w:rsidRPr="00ED735F">
        <w:rPr>
          <w:rFonts w:eastAsia="Calibri"/>
          <w:sz w:val="22"/>
          <w:szCs w:val="22"/>
        </w:rPr>
        <w:t>also subject to regulation</w:t>
      </w:r>
      <w:r>
        <w:rPr>
          <w:rFonts w:eastAsia="Calibri"/>
          <w:sz w:val="22"/>
          <w:szCs w:val="22"/>
        </w:rPr>
        <w:t xml:space="preserve"> a</w:t>
      </w:r>
      <w:r w:rsidRPr="00ED735F">
        <w:rPr>
          <w:rFonts w:eastAsia="Calibri"/>
          <w:sz w:val="22"/>
          <w:szCs w:val="22"/>
        </w:rPr>
        <w:t>t new stationary source</w:t>
      </w:r>
      <w:r>
        <w:rPr>
          <w:rFonts w:eastAsia="Calibri"/>
          <w:sz w:val="22"/>
          <w:szCs w:val="22"/>
        </w:rPr>
        <w:t>s</w:t>
      </w:r>
      <w:r w:rsidRPr="00ED735F">
        <w:rPr>
          <w:rFonts w:eastAsia="Calibri"/>
          <w:sz w:val="22"/>
          <w:szCs w:val="22"/>
        </w:rPr>
        <w:t xml:space="preserve"> that will emit or have the potential to emit 100,000 </w:t>
      </w:r>
      <w:r>
        <w:rPr>
          <w:rFonts w:eastAsia="Calibri"/>
          <w:sz w:val="22"/>
          <w:szCs w:val="22"/>
        </w:rPr>
        <w:t>TPY expressed as the carbon dioxide equivalent emissions (</w:t>
      </w:r>
      <w:r w:rsidRPr="00ED735F">
        <w:rPr>
          <w:rFonts w:eastAsia="Calibri"/>
          <w:sz w:val="22"/>
          <w:szCs w:val="22"/>
        </w:rPr>
        <w:t>CO</w:t>
      </w:r>
      <w:r w:rsidRPr="00ED735F">
        <w:rPr>
          <w:rFonts w:eastAsia="Calibri"/>
          <w:sz w:val="22"/>
          <w:szCs w:val="22"/>
          <w:vertAlign w:val="subscript"/>
        </w:rPr>
        <w:t>2</w:t>
      </w:r>
      <w:r w:rsidRPr="00ED735F">
        <w:rPr>
          <w:rFonts w:eastAsia="Calibri"/>
          <w:sz w:val="22"/>
          <w:szCs w:val="22"/>
        </w:rPr>
        <w:t>e</w:t>
      </w:r>
      <w:r>
        <w:rPr>
          <w:rFonts w:eastAsia="Calibri"/>
          <w:sz w:val="22"/>
          <w:szCs w:val="22"/>
        </w:rPr>
        <w:t>).  The PSD SER for CO</w:t>
      </w:r>
      <w:r w:rsidRPr="00546117">
        <w:rPr>
          <w:rFonts w:eastAsia="Calibri"/>
          <w:sz w:val="22"/>
          <w:szCs w:val="22"/>
          <w:vertAlign w:val="subscript"/>
        </w:rPr>
        <w:t>2</w:t>
      </w:r>
      <w:r>
        <w:rPr>
          <w:rFonts w:eastAsia="Calibri"/>
          <w:sz w:val="22"/>
          <w:szCs w:val="22"/>
        </w:rPr>
        <w:t xml:space="preserve">e is 75,000 TPY.  This requirement </w:t>
      </w:r>
      <w:r w:rsidRPr="00ED735F">
        <w:rPr>
          <w:rFonts w:eastAsia="Calibri"/>
          <w:sz w:val="22"/>
          <w:szCs w:val="22"/>
        </w:rPr>
        <w:t>has not been incorporated into Department rules</w:t>
      </w:r>
      <w:r>
        <w:rPr>
          <w:rFonts w:eastAsia="Calibri"/>
          <w:sz w:val="22"/>
          <w:szCs w:val="22"/>
        </w:rPr>
        <w:t xml:space="preserve"> but is a separate requirement of the EPA.  </w:t>
      </w:r>
    </w:p>
    <w:p w14:paraId="3704D194" w14:textId="77777777" w:rsidR="00520385" w:rsidRPr="00520385" w:rsidRDefault="00520385" w:rsidP="00520385">
      <w:pPr>
        <w:pStyle w:val="Caption"/>
        <w:spacing w:before="0"/>
        <w:jc w:val="center"/>
        <w:rPr>
          <w:rFonts w:eastAsia="Calibri"/>
          <w:szCs w:val="22"/>
        </w:rPr>
      </w:pPr>
      <w:bookmarkStart w:id="6" w:name="_Ref378926879"/>
      <w:r w:rsidRPr="00520385">
        <w:t xml:space="preserve">Table </w:t>
      </w:r>
      <w:r w:rsidR="00287130">
        <w:fldChar w:fldCharType="begin"/>
      </w:r>
      <w:r w:rsidR="00287130">
        <w:instrText xml:space="preserve"> SEQ Table \* ARABIC </w:instrText>
      </w:r>
      <w:r w:rsidR="00287130">
        <w:fldChar w:fldCharType="separate"/>
      </w:r>
      <w:r w:rsidR="00F3097E">
        <w:rPr>
          <w:noProof/>
        </w:rPr>
        <w:t>3</w:t>
      </w:r>
      <w:r w:rsidR="00287130">
        <w:rPr>
          <w:noProof/>
        </w:rPr>
        <w:fldChar w:fldCharType="end"/>
      </w:r>
      <w:bookmarkEnd w:id="6"/>
      <w:r w:rsidRPr="00520385">
        <w:t xml:space="preserve">.  </w:t>
      </w:r>
      <w:r w:rsidRPr="00520385">
        <w:rPr>
          <w:color w:val="000000"/>
          <w:szCs w:val="22"/>
        </w:rPr>
        <w:t xml:space="preserve">List of SER by PSD-Pollutant. </w:t>
      </w:r>
      <w:r w:rsidRPr="00520385">
        <w:rPr>
          <w:color w:val="000000"/>
          <w:szCs w:val="22"/>
          <w:vertAlign w:val="superscript"/>
        </w:rPr>
        <w:t>1</w:t>
      </w:r>
    </w:p>
    <w:tbl>
      <w:tblPr>
        <w:tblW w:w="999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280"/>
        <w:gridCol w:w="2640"/>
        <w:gridCol w:w="2160"/>
        <w:gridCol w:w="2910"/>
      </w:tblGrid>
      <w:tr w:rsidR="00520385" w:rsidRPr="00520385" w14:paraId="6101E7AB" w14:textId="77777777" w:rsidTr="001D24EF">
        <w:trPr>
          <w:trHeight w:val="290"/>
        </w:trPr>
        <w:tc>
          <w:tcPr>
            <w:tcW w:w="2280" w:type="dxa"/>
            <w:tcBorders>
              <w:top w:val="single" w:sz="12" w:space="0" w:color="auto"/>
              <w:left w:val="single" w:sz="12" w:space="0" w:color="auto"/>
              <w:bottom w:val="single" w:sz="4" w:space="0" w:color="auto"/>
              <w:right w:val="single" w:sz="4" w:space="0" w:color="auto"/>
            </w:tcBorders>
            <w:shd w:val="clear" w:color="auto" w:fill="C6D9F1"/>
            <w:vAlign w:val="center"/>
            <w:hideMark/>
          </w:tcPr>
          <w:p w14:paraId="4EE8E53E" w14:textId="77777777" w:rsidR="00520385" w:rsidRPr="00520385" w:rsidRDefault="00520385" w:rsidP="00520385">
            <w:pPr>
              <w:autoSpaceDE w:val="0"/>
              <w:autoSpaceDN w:val="0"/>
              <w:adjustRightInd w:val="0"/>
              <w:spacing w:before="20" w:after="20"/>
              <w:jc w:val="center"/>
              <w:rPr>
                <w:b/>
                <w:color w:val="000000"/>
                <w:sz w:val="20"/>
                <w:szCs w:val="20"/>
              </w:rPr>
            </w:pPr>
            <w:r w:rsidRPr="00520385">
              <w:rPr>
                <w:b/>
                <w:color w:val="000000"/>
                <w:sz w:val="20"/>
                <w:szCs w:val="20"/>
              </w:rPr>
              <w:t>Pollutant</w:t>
            </w:r>
          </w:p>
        </w:tc>
        <w:tc>
          <w:tcPr>
            <w:tcW w:w="2640" w:type="dxa"/>
            <w:tcBorders>
              <w:top w:val="single" w:sz="12" w:space="0" w:color="auto"/>
              <w:left w:val="single" w:sz="4" w:space="0" w:color="auto"/>
              <w:bottom w:val="single" w:sz="4" w:space="0" w:color="auto"/>
              <w:right w:val="single" w:sz="4" w:space="0" w:color="auto"/>
            </w:tcBorders>
            <w:shd w:val="clear" w:color="auto" w:fill="C6D9F1"/>
            <w:vAlign w:val="center"/>
            <w:hideMark/>
          </w:tcPr>
          <w:p w14:paraId="57AF6A7E" w14:textId="77777777" w:rsidR="00520385" w:rsidRPr="00520385" w:rsidRDefault="00520385" w:rsidP="00520385">
            <w:pPr>
              <w:autoSpaceDE w:val="0"/>
              <w:autoSpaceDN w:val="0"/>
              <w:adjustRightInd w:val="0"/>
              <w:spacing w:before="20" w:after="20"/>
              <w:jc w:val="center"/>
              <w:rPr>
                <w:b/>
                <w:color w:val="000000"/>
                <w:sz w:val="20"/>
                <w:szCs w:val="20"/>
              </w:rPr>
            </w:pPr>
            <w:r w:rsidRPr="00520385">
              <w:rPr>
                <w:b/>
                <w:color w:val="000000"/>
                <w:sz w:val="20"/>
                <w:szCs w:val="20"/>
              </w:rPr>
              <w:t>SER (TPY)</w:t>
            </w:r>
          </w:p>
        </w:tc>
        <w:tc>
          <w:tcPr>
            <w:tcW w:w="2160" w:type="dxa"/>
            <w:tcBorders>
              <w:top w:val="single" w:sz="12" w:space="0" w:color="auto"/>
              <w:left w:val="single" w:sz="4" w:space="0" w:color="auto"/>
              <w:bottom w:val="single" w:sz="4" w:space="0" w:color="auto"/>
              <w:right w:val="single" w:sz="4" w:space="0" w:color="auto"/>
            </w:tcBorders>
            <w:shd w:val="clear" w:color="auto" w:fill="C6D9F1"/>
            <w:vAlign w:val="center"/>
            <w:hideMark/>
          </w:tcPr>
          <w:p w14:paraId="7F953DFC" w14:textId="77777777" w:rsidR="00520385" w:rsidRPr="00520385" w:rsidRDefault="00520385" w:rsidP="00520385">
            <w:pPr>
              <w:autoSpaceDE w:val="0"/>
              <w:autoSpaceDN w:val="0"/>
              <w:adjustRightInd w:val="0"/>
              <w:spacing w:before="20" w:after="20"/>
              <w:jc w:val="center"/>
              <w:rPr>
                <w:b/>
                <w:color w:val="000000"/>
                <w:sz w:val="20"/>
                <w:szCs w:val="20"/>
              </w:rPr>
            </w:pPr>
            <w:r w:rsidRPr="00520385">
              <w:rPr>
                <w:b/>
                <w:color w:val="000000"/>
                <w:sz w:val="20"/>
                <w:szCs w:val="20"/>
              </w:rPr>
              <w:t>Pollutant</w:t>
            </w:r>
          </w:p>
        </w:tc>
        <w:tc>
          <w:tcPr>
            <w:tcW w:w="2910" w:type="dxa"/>
            <w:tcBorders>
              <w:top w:val="single" w:sz="12" w:space="0" w:color="auto"/>
              <w:left w:val="single" w:sz="4" w:space="0" w:color="auto"/>
              <w:bottom w:val="single" w:sz="4" w:space="0" w:color="auto"/>
              <w:right w:val="single" w:sz="12" w:space="0" w:color="auto"/>
            </w:tcBorders>
            <w:shd w:val="clear" w:color="auto" w:fill="C6D9F1"/>
            <w:vAlign w:val="center"/>
            <w:hideMark/>
          </w:tcPr>
          <w:p w14:paraId="1B77E110" w14:textId="77777777" w:rsidR="00520385" w:rsidRPr="00520385" w:rsidRDefault="00520385" w:rsidP="00520385">
            <w:pPr>
              <w:autoSpaceDE w:val="0"/>
              <w:autoSpaceDN w:val="0"/>
              <w:adjustRightInd w:val="0"/>
              <w:spacing w:before="20" w:after="20"/>
              <w:jc w:val="center"/>
              <w:rPr>
                <w:b/>
                <w:color w:val="000000"/>
                <w:sz w:val="20"/>
                <w:szCs w:val="20"/>
              </w:rPr>
            </w:pPr>
            <w:r w:rsidRPr="00520385">
              <w:rPr>
                <w:b/>
                <w:color w:val="000000"/>
                <w:sz w:val="20"/>
                <w:szCs w:val="20"/>
              </w:rPr>
              <w:t>SER (TPY)</w:t>
            </w:r>
          </w:p>
        </w:tc>
      </w:tr>
      <w:tr w:rsidR="00520385" w:rsidRPr="00520385" w14:paraId="126651CF" w14:textId="77777777" w:rsidTr="001D24EF">
        <w:trPr>
          <w:trHeight w:val="264"/>
        </w:trPr>
        <w:tc>
          <w:tcPr>
            <w:tcW w:w="2280" w:type="dxa"/>
            <w:tcBorders>
              <w:top w:val="single" w:sz="4" w:space="0" w:color="auto"/>
              <w:left w:val="single" w:sz="12" w:space="0" w:color="auto"/>
              <w:bottom w:val="single" w:sz="6" w:space="0" w:color="000000"/>
              <w:right w:val="single" w:sz="4" w:space="0" w:color="auto"/>
            </w:tcBorders>
            <w:vAlign w:val="center"/>
            <w:hideMark/>
          </w:tcPr>
          <w:p w14:paraId="2121888E"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CO</w:t>
            </w:r>
          </w:p>
        </w:tc>
        <w:tc>
          <w:tcPr>
            <w:tcW w:w="2640" w:type="dxa"/>
            <w:tcBorders>
              <w:top w:val="single" w:sz="4" w:space="0" w:color="auto"/>
              <w:left w:val="single" w:sz="4" w:space="0" w:color="auto"/>
              <w:bottom w:val="single" w:sz="6" w:space="0" w:color="000000"/>
              <w:right w:val="single" w:sz="4" w:space="0" w:color="auto"/>
            </w:tcBorders>
            <w:shd w:val="clear" w:color="auto" w:fill="DAEEF3"/>
            <w:vAlign w:val="center"/>
            <w:hideMark/>
          </w:tcPr>
          <w:p w14:paraId="1E80659D"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100</w:t>
            </w:r>
          </w:p>
        </w:tc>
        <w:tc>
          <w:tcPr>
            <w:tcW w:w="2160" w:type="dxa"/>
            <w:tcBorders>
              <w:top w:val="single" w:sz="4" w:space="0" w:color="auto"/>
              <w:left w:val="single" w:sz="4" w:space="0" w:color="auto"/>
              <w:bottom w:val="single" w:sz="6" w:space="0" w:color="000000"/>
              <w:right w:val="single" w:sz="4" w:space="0" w:color="auto"/>
            </w:tcBorders>
            <w:vAlign w:val="center"/>
            <w:hideMark/>
          </w:tcPr>
          <w:p w14:paraId="3EC6EA16"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NO</w:t>
            </w:r>
            <w:r w:rsidRPr="00520385">
              <w:rPr>
                <w:color w:val="000000"/>
                <w:sz w:val="20"/>
                <w:szCs w:val="20"/>
                <w:vertAlign w:val="subscript"/>
              </w:rPr>
              <w:t>X</w:t>
            </w:r>
          </w:p>
        </w:tc>
        <w:tc>
          <w:tcPr>
            <w:tcW w:w="2910" w:type="dxa"/>
            <w:tcBorders>
              <w:top w:val="single" w:sz="4" w:space="0" w:color="auto"/>
              <w:left w:val="single" w:sz="4" w:space="0" w:color="auto"/>
              <w:bottom w:val="single" w:sz="6" w:space="0" w:color="000000"/>
              <w:right w:val="single" w:sz="12" w:space="0" w:color="auto"/>
            </w:tcBorders>
            <w:shd w:val="clear" w:color="auto" w:fill="DAEEF3"/>
            <w:vAlign w:val="center"/>
            <w:hideMark/>
          </w:tcPr>
          <w:p w14:paraId="700F34B7"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r>
      <w:tr w:rsidR="00520385" w:rsidRPr="00520385" w14:paraId="77139921" w14:textId="77777777" w:rsidTr="001D24EF">
        <w:trPr>
          <w:trHeight w:val="264"/>
        </w:trPr>
        <w:tc>
          <w:tcPr>
            <w:tcW w:w="2280" w:type="dxa"/>
            <w:tcBorders>
              <w:top w:val="single" w:sz="6" w:space="0" w:color="000000"/>
              <w:left w:val="single" w:sz="12" w:space="0" w:color="auto"/>
              <w:bottom w:val="single" w:sz="6" w:space="0" w:color="000000"/>
              <w:right w:val="single" w:sz="4" w:space="0" w:color="auto"/>
            </w:tcBorders>
            <w:vAlign w:val="center"/>
            <w:hideMark/>
          </w:tcPr>
          <w:p w14:paraId="7A5D3974"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PM/PM</w:t>
            </w:r>
            <w:r w:rsidRPr="00520385">
              <w:rPr>
                <w:sz w:val="20"/>
                <w:szCs w:val="20"/>
                <w:vertAlign w:val="subscript"/>
              </w:rPr>
              <w:t>10</w:t>
            </w:r>
            <w:r w:rsidRPr="00520385">
              <w:rPr>
                <w:color w:val="000000"/>
                <w:sz w:val="20"/>
                <w:szCs w:val="20"/>
              </w:rPr>
              <w:t>/PM</w:t>
            </w:r>
            <w:r w:rsidRPr="00520385">
              <w:rPr>
                <w:color w:val="000000"/>
                <w:sz w:val="20"/>
                <w:szCs w:val="20"/>
                <w:vertAlign w:val="subscript"/>
              </w:rPr>
              <w:t>2.5</w:t>
            </w:r>
          </w:p>
        </w:tc>
        <w:tc>
          <w:tcPr>
            <w:tcW w:w="26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14:paraId="65720D60"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25/15/10</w:t>
            </w:r>
          </w:p>
        </w:tc>
        <w:tc>
          <w:tcPr>
            <w:tcW w:w="2160" w:type="dxa"/>
            <w:tcBorders>
              <w:top w:val="single" w:sz="6" w:space="0" w:color="000000"/>
              <w:left w:val="single" w:sz="4" w:space="0" w:color="auto"/>
              <w:bottom w:val="single" w:sz="6" w:space="0" w:color="000000"/>
              <w:right w:val="single" w:sz="4" w:space="0" w:color="auto"/>
            </w:tcBorders>
            <w:vAlign w:val="center"/>
            <w:hideMark/>
          </w:tcPr>
          <w:p w14:paraId="63780DFD"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 xml:space="preserve">Ozone (VOC) </w:t>
            </w:r>
            <w:r w:rsidRPr="00520385">
              <w:rPr>
                <w:b/>
                <w:color w:val="000000"/>
                <w:sz w:val="20"/>
                <w:szCs w:val="20"/>
                <w:vertAlign w:val="superscript"/>
              </w:rPr>
              <w:t>2</w:t>
            </w:r>
          </w:p>
        </w:tc>
        <w:tc>
          <w:tcPr>
            <w:tcW w:w="291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14:paraId="0FBD9541"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r>
      <w:tr w:rsidR="00520385" w:rsidRPr="00520385" w14:paraId="31F1A981" w14:textId="77777777" w:rsidTr="001D24EF">
        <w:trPr>
          <w:trHeight w:val="264"/>
        </w:trPr>
        <w:tc>
          <w:tcPr>
            <w:tcW w:w="2280" w:type="dxa"/>
            <w:tcBorders>
              <w:top w:val="single" w:sz="6" w:space="0" w:color="000000"/>
              <w:left w:val="single" w:sz="12" w:space="0" w:color="auto"/>
              <w:bottom w:val="single" w:sz="6" w:space="0" w:color="000000"/>
              <w:right w:val="single" w:sz="4" w:space="0" w:color="auto"/>
            </w:tcBorders>
            <w:vAlign w:val="center"/>
            <w:hideMark/>
          </w:tcPr>
          <w:p w14:paraId="45E681DF"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PM</w:t>
            </w:r>
            <w:r w:rsidRPr="00520385">
              <w:rPr>
                <w:color w:val="000000"/>
                <w:sz w:val="20"/>
                <w:szCs w:val="20"/>
                <w:vertAlign w:val="subscript"/>
              </w:rPr>
              <w:t>2.5</w:t>
            </w:r>
            <w:r w:rsidRPr="00520385">
              <w:rPr>
                <w:color w:val="000000"/>
                <w:sz w:val="20"/>
                <w:szCs w:val="20"/>
              </w:rPr>
              <w:t xml:space="preserve"> (NO</w:t>
            </w:r>
            <w:r w:rsidRPr="00520385">
              <w:rPr>
                <w:sz w:val="20"/>
                <w:szCs w:val="20"/>
                <w:vertAlign w:val="subscript"/>
              </w:rPr>
              <w:t>X</w:t>
            </w:r>
            <w:r w:rsidRPr="00520385">
              <w:rPr>
                <w:color w:val="000000"/>
                <w:sz w:val="20"/>
                <w:szCs w:val="20"/>
              </w:rPr>
              <w:t>)</w:t>
            </w:r>
          </w:p>
        </w:tc>
        <w:tc>
          <w:tcPr>
            <w:tcW w:w="26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14:paraId="37111DA8"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c>
          <w:tcPr>
            <w:tcW w:w="2160" w:type="dxa"/>
            <w:tcBorders>
              <w:top w:val="single" w:sz="6" w:space="0" w:color="000000"/>
              <w:left w:val="single" w:sz="4" w:space="0" w:color="auto"/>
              <w:bottom w:val="single" w:sz="6" w:space="0" w:color="000000"/>
              <w:right w:val="single" w:sz="4" w:space="0" w:color="auto"/>
            </w:tcBorders>
            <w:vAlign w:val="center"/>
            <w:hideMark/>
          </w:tcPr>
          <w:p w14:paraId="26AB811C"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PM</w:t>
            </w:r>
            <w:r w:rsidRPr="00520385">
              <w:rPr>
                <w:color w:val="000000"/>
                <w:sz w:val="20"/>
                <w:szCs w:val="20"/>
                <w:vertAlign w:val="subscript"/>
              </w:rPr>
              <w:t>2.5</w:t>
            </w:r>
            <w:r w:rsidRPr="00520385">
              <w:rPr>
                <w:color w:val="000000"/>
                <w:sz w:val="20"/>
                <w:szCs w:val="20"/>
              </w:rPr>
              <w:t xml:space="preserve"> (SO</w:t>
            </w:r>
            <w:r w:rsidRPr="00520385">
              <w:rPr>
                <w:sz w:val="20"/>
                <w:szCs w:val="20"/>
                <w:vertAlign w:val="subscript"/>
              </w:rPr>
              <w:t>2</w:t>
            </w:r>
            <w:r w:rsidRPr="00520385">
              <w:rPr>
                <w:color w:val="000000"/>
                <w:sz w:val="20"/>
                <w:szCs w:val="20"/>
              </w:rPr>
              <w:t>)</w:t>
            </w:r>
          </w:p>
        </w:tc>
        <w:tc>
          <w:tcPr>
            <w:tcW w:w="291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14:paraId="1C84E92A"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r>
      <w:tr w:rsidR="00520385" w:rsidRPr="00520385" w14:paraId="5ADB99B8" w14:textId="77777777" w:rsidTr="001D24EF">
        <w:trPr>
          <w:trHeight w:val="246"/>
        </w:trPr>
        <w:tc>
          <w:tcPr>
            <w:tcW w:w="2280" w:type="dxa"/>
            <w:tcBorders>
              <w:top w:val="single" w:sz="6" w:space="0" w:color="000000"/>
              <w:left w:val="single" w:sz="12" w:space="0" w:color="auto"/>
              <w:bottom w:val="single" w:sz="6" w:space="0" w:color="000000"/>
              <w:right w:val="single" w:sz="4" w:space="0" w:color="auto"/>
            </w:tcBorders>
            <w:vAlign w:val="center"/>
            <w:hideMark/>
          </w:tcPr>
          <w:p w14:paraId="1F008B03"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Ozone (NO</w:t>
            </w:r>
            <w:r w:rsidRPr="00520385">
              <w:rPr>
                <w:sz w:val="20"/>
                <w:szCs w:val="20"/>
                <w:vertAlign w:val="subscript"/>
              </w:rPr>
              <w:t>X</w:t>
            </w:r>
            <w:r w:rsidRPr="00520385">
              <w:rPr>
                <w:color w:val="000000"/>
                <w:sz w:val="20"/>
                <w:szCs w:val="20"/>
              </w:rPr>
              <w:t xml:space="preserve">) </w:t>
            </w:r>
            <w:r w:rsidRPr="00520385">
              <w:rPr>
                <w:b/>
                <w:color w:val="000000"/>
                <w:sz w:val="20"/>
                <w:szCs w:val="20"/>
                <w:vertAlign w:val="superscript"/>
              </w:rPr>
              <w:t>2</w:t>
            </w:r>
          </w:p>
        </w:tc>
        <w:tc>
          <w:tcPr>
            <w:tcW w:w="2640" w:type="dxa"/>
            <w:tcBorders>
              <w:top w:val="single" w:sz="4" w:space="0" w:color="auto"/>
              <w:left w:val="single" w:sz="4" w:space="0" w:color="auto"/>
              <w:bottom w:val="single" w:sz="6" w:space="0" w:color="000000"/>
              <w:right w:val="single" w:sz="4" w:space="0" w:color="auto"/>
            </w:tcBorders>
            <w:shd w:val="clear" w:color="auto" w:fill="DAEEF3"/>
            <w:vAlign w:val="center"/>
            <w:hideMark/>
          </w:tcPr>
          <w:p w14:paraId="72E1C110"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c>
          <w:tcPr>
            <w:tcW w:w="2160" w:type="dxa"/>
            <w:tcBorders>
              <w:top w:val="single" w:sz="6" w:space="0" w:color="000000"/>
              <w:left w:val="single" w:sz="4" w:space="0" w:color="auto"/>
              <w:bottom w:val="single" w:sz="6" w:space="0" w:color="000000"/>
              <w:right w:val="single" w:sz="4" w:space="0" w:color="auto"/>
            </w:tcBorders>
            <w:vAlign w:val="center"/>
            <w:hideMark/>
          </w:tcPr>
          <w:p w14:paraId="59B86DE2"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SAM</w:t>
            </w:r>
          </w:p>
        </w:tc>
        <w:tc>
          <w:tcPr>
            <w:tcW w:w="291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14:paraId="135C66AC"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7</w:t>
            </w:r>
          </w:p>
        </w:tc>
      </w:tr>
      <w:tr w:rsidR="00520385" w:rsidRPr="00520385" w14:paraId="18516C93" w14:textId="77777777" w:rsidTr="001D24EF">
        <w:trPr>
          <w:trHeight w:val="255"/>
        </w:trPr>
        <w:tc>
          <w:tcPr>
            <w:tcW w:w="2280" w:type="dxa"/>
            <w:tcBorders>
              <w:top w:val="single" w:sz="6" w:space="0" w:color="000000"/>
              <w:left w:val="single" w:sz="12" w:space="0" w:color="auto"/>
              <w:bottom w:val="single" w:sz="6" w:space="0" w:color="000000"/>
              <w:right w:val="single" w:sz="4" w:space="0" w:color="auto"/>
            </w:tcBorders>
            <w:vAlign w:val="center"/>
            <w:hideMark/>
          </w:tcPr>
          <w:p w14:paraId="35A4FB64"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SO</w:t>
            </w:r>
            <w:r w:rsidRPr="00520385">
              <w:rPr>
                <w:color w:val="000000"/>
                <w:sz w:val="20"/>
                <w:szCs w:val="20"/>
                <w:vertAlign w:val="subscript"/>
              </w:rPr>
              <w:t>2</w:t>
            </w:r>
          </w:p>
        </w:tc>
        <w:tc>
          <w:tcPr>
            <w:tcW w:w="26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14:paraId="154CF31D"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40</w:t>
            </w:r>
          </w:p>
        </w:tc>
        <w:tc>
          <w:tcPr>
            <w:tcW w:w="2160" w:type="dxa"/>
            <w:tcBorders>
              <w:top w:val="single" w:sz="6" w:space="0" w:color="000000"/>
              <w:left w:val="single" w:sz="4" w:space="0" w:color="auto"/>
              <w:bottom w:val="single" w:sz="6" w:space="0" w:color="000000"/>
              <w:right w:val="single" w:sz="4" w:space="0" w:color="auto"/>
            </w:tcBorders>
            <w:vAlign w:val="center"/>
            <w:hideMark/>
          </w:tcPr>
          <w:p w14:paraId="44175376" w14:textId="77777777" w:rsidR="00520385" w:rsidRPr="00520385" w:rsidRDefault="00520385" w:rsidP="00520385">
            <w:pPr>
              <w:autoSpaceDE w:val="0"/>
              <w:autoSpaceDN w:val="0"/>
              <w:adjustRightInd w:val="0"/>
              <w:spacing w:before="20" w:after="20"/>
              <w:jc w:val="center"/>
              <w:rPr>
                <w:color w:val="000000"/>
                <w:sz w:val="20"/>
                <w:szCs w:val="20"/>
              </w:rPr>
            </w:pPr>
            <w:proofErr w:type="spellStart"/>
            <w:r w:rsidRPr="00520385">
              <w:rPr>
                <w:color w:val="000000"/>
                <w:sz w:val="20"/>
                <w:szCs w:val="20"/>
              </w:rPr>
              <w:t>Pb</w:t>
            </w:r>
            <w:proofErr w:type="spellEnd"/>
          </w:p>
        </w:tc>
        <w:tc>
          <w:tcPr>
            <w:tcW w:w="291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14:paraId="4DE9AAFC"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0.6</w:t>
            </w:r>
          </w:p>
        </w:tc>
      </w:tr>
      <w:tr w:rsidR="00520385" w:rsidRPr="00520385" w14:paraId="6155F730" w14:textId="77777777" w:rsidTr="001D24EF">
        <w:trPr>
          <w:trHeight w:val="255"/>
        </w:trPr>
        <w:tc>
          <w:tcPr>
            <w:tcW w:w="2280" w:type="dxa"/>
            <w:tcBorders>
              <w:top w:val="single" w:sz="6" w:space="0" w:color="000000"/>
              <w:left w:val="single" w:sz="12" w:space="0" w:color="auto"/>
              <w:bottom w:val="single" w:sz="6" w:space="0" w:color="000000"/>
              <w:right w:val="single" w:sz="4" w:space="0" w:color="auto"/>
            </w:tcBorders>
            <w:vAlign w:val="center"/>
            <w:hideMark/>
          </w:tcPr>
          <w:p w14:paraId="06BF13E1"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Hg</w:t>
            </w:r>
          </w:p>
        </w:tc>
        <w:tc>
          <w:tcPr>
            <w:tcW w:w="2640" w:type="dxa"/>
            <w:tcBorders>
              <w:top w:val="single" w:sz="6" w:space="0" w:color="000000"/>
              <w:left w:val="single" w:sz="4" w:space="0" w:color="auto"/>
              <w:bottom w:val="single" w:sz="6" w:space="0" w:color="000000"/>
              <w:right w:val="single" w:sz="4" w:space="0" w:color="auto"/>
            </w:tcBorders>
            <w:shd w:val="clear" w:color="auto" w:fill="DAEEF3"/>
            <w:vAlign w:val="center"/>
            <w:hideMark/>
          </w:tcPr>
          <w:p w14:paraId="6B6A555C"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 xml:space="preserve">0.1 </w:t>
            </w:r>
          </w:p>
        </w:tc>
        <w:tc>
          <w:tcPr>
            <w:tcW w:w="2160" w:type="dxa"/>
            <w:tcBorders>
              <w:top w:val="single" w:sz="6" w:space="0" w:color="000000"/>
              <w:left w:val="single" w:sz="4" w:space="0" w:color="auto"/>
              <w:bottom w:val="single" w:sz="6" w:space="0" w:color="000000"/>
              <w:right w:val="single" w:sz="4" w:space="0" w:color="auto"/>
            </w:tcBorders>
            <w:vAlign w:val="center"/>
            <w:hideMark/>
          </w:tcPr>
          <w:p w14:paraId="69599438"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GHG (CO</w:t>
            </w:r>
            <w:r w:rsidRPr="00520385">
              <w:rPr>
                <w:color w:val="000000"/>
                <w:sz w:val="20"/>
                <w:szCs w:val="20"/>
                <w:vertAlign w:val="subscript"/>
              </w:rPr>
              <w:t>2</w:t>
            </w:r>
            <w:r w:rsidRPr="00520385">
              <w:rPr>
                <w:color w:val="000000"/>
                <w:sz w:val="20"/>
                <w:szCs w:val="20"/>
              </w:rPr>
              <w:t>e)</w:t>
            </w:r>
          </w:p>
        </w:tc>
        <w:tc>
          <w:tcPr>
            <w:tcW w:w="2910"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14:paraId="2C981477" w14:textId="77777777" w:rsidR="00520385" w:rsidRPr="00520385" w:rsidRDefault="00520385" w:rsidP="00520385">
            <w:pPr>
              <w:autoSpaceDE w:val="0"/>
              <w:autoSpaceDN w:val="0"/>
              <w:adjustRightInd w:val="0"/>
              <w:spacing w:before="20" w:after="20"/>
              <w:jc w:val="center"/>
              <w:rPr>
                <w:color w:val="000000"/>
                <w:sz w:val="20"/>
                <w:szCs w:val="20"/>
              </w:rPr>
            </w:pPr>
            <w:r w:rsidRPr="00520385">
              <w:rPr>
                <w:color w:val="000000"/>
                <w:sz w:val="20"/>
                <w:szCs w:val="20"/>
              </w:rPr>
              <w:t>75,000</w:t>
            </w:r>
            <w:r w:rsidRPr="00520385">
              <w:rPr>
                <w:b/>
                <w:caps/>
                <w:color w:val="000000"/>
                <w:sz w:val="20"/>
                <w:szCs w:val="20"/>
                <w:vertAlign w:val="superscript"/>
              </w:rPr>
              <w:t xml:space="preserve"> 3</w:t>
            </w:r>
          </w:p>
        </w:tc>
      </w:tr>
      <w:tr w:rsidR="00520385" w:rsidRPr="00520385" w14:paraId="341A43B0" w14:textId="77777777" w:rsidTr="001D24EF">
        <w:trPr>
          <w:trHeight w:val="311"/>
        </w:trPr>
        <w:tc>
          <w:tcPr>
            <w:tcW w:w="9990" w:type="dxa"/>
            <w:gridSpan w:val="4"/>
            <w:tcBorders>
              <w:top w:val="single" w:sz="4" w:space="0" w:color="auto"/>
              <w:left w:val="single" w:sz="12" w:space="0" w:color="auto"/>
              <w:bottom w:val="single" w:sz="12" w:space="0" w:color="auto"/>
              <w:right w:val="single" w:sz="12" w:space="0" w:color="auto"/>
            </w:tcBorders>
            <w:hideMark/>
          </w:tcPr>
          <w:p w14:paraId="39F8E419" w14:textId="77777777" w:rsidR="00520385" w:rsidRPr="00520385" w:rsidRDefault="00520385" w:rsidP="00520385">
            <w:pPr>
              <w:numPr>
                <w:ilvl w:val="0"/>
                <w:numId w:val="42"/>
              </w:numPr>
              <w:tabs>
                <w:tab w:val="clear" w:pos="1080"/>
                <w:tab w:val="num" w:pos="342"/>
              </w:tabs>
              <w:autoSpaceDE w:val="0"/>
              <w:autoSpaceDN w:val="0"/>
              <w:adjustRightInd w:val="0"/>
              <w:spacing w:before="20"/>
              <w:ind w:left="342" w:hanging="328"/>
              <w:rPr>
                <w:color w:val="000000"/>
                <w:sz w:val="18"/>
                <w:szCs w:val="18"/>
              </w:rPr>
            </w:pPr>
            <w:r w:rsidRPr="00520385">
              <w:rPr>
                <w:color w:val="000000"/>
                <w:sz w:val="18"/>
                <w:szCs w:val="18"/>
              </w:rPr>
              <w:t>Excluding fluoride and those pollutants defined for Pulp and Paper, MWC, MSW landfills.</w:t>
            </w:r>
          </w:p>
          <w:p w14:paraId="1C536FFF" w14:textId="77777777" w:rsidR="00520385" w:rsidRPr="00520385" w:rsidRDefault="00520385" w:rsidP="00520385">
            <w:pPr>
              <w:numPr>
                <w:ilvl w:val="0"/>
                <w:numId w:val="42"/>
              </w:numPr>
              <w:tabs>
                <w:tab w:val="clear" w:pos="1080"/>
                <w:tab w:val="num" w:pos="342"/>
              </w:tabs>
              <w:autoSpaceDE w:val="0"/>
              <w:autoSpaceDN w:val="0"/>
              <w:adjustRightInd w:val="0"/>
              <w:ind w:left="342" w:hanging="328"/>
              <w:rPr>
                <w:color w:val="000000"/>
                <w:sz w:val="18"/>
                <w:szCs w:val="18"/>
              </w:rPr>
            </w:pPr>
            <w:r w:rsidRPr="00520385">
              <w:rPr>
                <w:color w:val="000000"/>
                <w:sz w:val="18"/>
                <w:szCs w:val="18"/>
              </w:rPr>
              <w:t>Ozone (O</w:t>
            </w:r>
            <w:r w:rsidRPr="00520385">
              <w:rPr>
                <w:color w:val="000000"/>
                <w:sz w:val="18"/>
                <w:szCs w:val="18"/>
                <w:vertAlign w:val="subscript"/>
              </w:rPr>
              <w:t>3</w:t>
            </w:r>
            <w:r w:rsidRPr="00520385">
              <w:rPr>
                <w:color w:val="000000"/>
                <w:sz w:val="18"/>
                <w:szCs w:val="18"/>
              </w:rPr>
              <w:t>) is regulated by its precursors (VOC and NO</w:t>
            </w:r>
            <w:r w:rsidRPr="00520385">
              <w:rPr>
                <w:color w:val="000000"/>
                <w:sz w:val="18"/>
                <w:szCs w:val="18"/>
                <w:vertAlign w:val="subscript"/>
              </w:rPr>
              <w:t>X</w:t>
            </w:r>
            <w:r w:rsidRPr="00520385">
              <w:rPr>
                <w:color w:val="000000"/>
                <w:sz w:val="18"/>
                <w:szCs w:val="18"/>
              </w:rPr>
              <w:t>).  PSD for PM</w:t>
            </w:r>
            <w:r w:rsidRPr="00520385">
              <w:rPr>
                <w:color w:val="000000"/>
                <w:sz w:val="18"/>
                <w:szCs w:val="18"/>
                <w:vertAlign w:val="subscript"/>
              </w:rPr>
              <w:t>2.5</w:t>
            </w:r>
            <w:r w:rsidRPr="00520385">
              <w:rPr>
                <w:color w:val="000000"/>
                <w:sz w:val="18"/>
                <w:szCs w:val="18"/>
              </w:rPr>
              <w:t xml:space="preserve"> can be triggered by its precursors (NO</w:t>
            </w:r>
            <w:r w:rsidRPr="00520385">
              <w:rPr>
                <w:color w:val="000000"/>
                <w:sz w:val="18"/>
                <w:szCs w:val="18"/>
                <w:vertAlign w:val="subscript"/>
              </w:rPr>
              <w:t>X</w:t>
            </w:r>
            <w:r w:rsidRPr="00520385">
              <w:rPr>
                <w:color w:val="000000"/>
                <w:sz w:val="18"/>
                <w:szCs w:val="18"/>
              </w:rPr>
              <w:t xml:space="preserve"> and SO</w:t>
            </w:r>
            <w:r w:rsidRPr="00520385">
              <w:rPr>
                <w:color w:val="000000"/>
                <w:sz w:val="18"/>
                <w:szCs w:val="18"/>
                <w:vertAlign w:val="subscript"/>
              </w:rPr>
              <w:t>2</w:t>
            </w:r>
            <w:r w:rsidRPr="00520385">
              <w:rPr>
                <w:color w:val="000000"/>
                <w:sz w:val="18"/>
                <w:szCs w:val="18"/>
              </w:rPr>
              <w:t>).</w:t>
            </w:r>
          </w:p>
          <w:p w14:paraId="47FC461B" w14:textId="77777777" w:rsidR="00520385" w:rsidRPr="00520385" w:rsidRDefault="00520385" w:rsidP="00520385">
            <w:pPr>
              <w:keepNext/>
              <w:numPr>
                <w:ilvl w:val="0"/>
                <w:numId w:val="42"/>
              </w:numPr>
              <w:tabs>
                <w:tab w:val="clear" w:pos="1080"/>
                <w:tab w:val="num" w:pos="342"/>
              </w:tabs>
              <w:autoSpaceDE w:val="0"/>
              <w:autoSpaceDN w:val="0"/>
              <w:adjustRightInd w:val="0"/>
              <w:spacing w:after="20"/>
              <w:ind w:left="342" w:hanging="328"/>
              <w:outlineLvl w:val="0"/>
              <w:rPr>
                <w:color w:val="000000"/>
                <w:sz w:val="18"/>
                <w:szCs w:val="18"/>
              </w:rPr>
            </w:pPr>
            <w:r w:rsidRPr="00520385">
              <w:rPr>
                <w:color w:val="000000"/>
                <w:sz w:val="18"/>
                <w:szCs w:val="18"/>
              </w:rPr>
              <w:t>GHG is subject to federal regulation for projects at this stationary source that will result in an emissions increase 75,000 TPY of GHG (as CO2e) or more.  GHG regulations have not been incorporated into Department rules.  FPL has submitted an PSD GHG application to EPA region 4 in Atlanta, GA.</w:t>
            </w:r>
          </w:p>
        </w:tc>
      </w:tr>
    </w:tbl>
    <w:p w14:paraId="6EA39485" w14:textId="3F6A88E7" w:rsidR="00520385" w:rsidRPr="00BA6295" w:rsidRDefault="001D24EF" w:rsidP="001D24EF">
      <w:pPr>
        <w:widowControl w:val="0"/>
        <w:spacing w:before="120" w:after="120"/>
        <w:rPr>
          <w:rFonts w:eastAsia="Calibri"/>
          <w:sz w:val="22"/>
          <w:szCs w:val="22"/>
        </w:rPr>
      </w:pPr>
      <w:r w:rsidRPr="001D24EF">
        <w:rPr>
          <w:sz w:val="22"/>
          <w:szCs w:val="22"/>
        </w:rPr>
        <w:t xml:space="preserve">The project is located in </w:t>
      </w:r>
      <w:r>
        <w:rPr>
          <w:sz w:val="22"/>
          <w:szCs w:val="22"/>
        </w:rPr>
        <w:t>Taylor</w:t>
      </w:r>
      <w:r w:rsidRPr="001D24EF">
        <w:rPr>
          <w:sz w:val="22"/>
          <w:szCs w:val="22"/>
        </w:rPr>
        <w:t xml:space="preserve"> County, which is in an area that is currently in attainment with the state and federal AAQS or otherwise designated as unclassifiable.  The </w:t>
      </w:r>
      <w:r>
        <w:rPr>
          <w:sz w:val="22"/>
          <w:szCs w:val="22"/>
        </w:rPr>
        <w:t>Perry Mill kiln replacement</w:t>
      </w:r>
      <w:r w:rsidRPr="001D24EF">
        <w:rPr>
          <w:sz w:val="22"/>
          <w:szCs w:val="22"/>
        </w:rPr>
        <w:t xml:space="preserve"> project will emit</w:t>
      </w:r>
      <w:r w:rsidR="00CE143A">
        <w:rPr>
          <w:sz w:val="22"/>
          <w:szCs w:val="22"/>
        </w:rPr>
        <w:t>, on a net basis,</w:t>
      </w:r>
      <w:r w:rsidRPr="001D24EF">
        <w:rPr>
          <w:sz w:val="22"/>
          <w:szCs w:val="22"/>
        </w:rPr>
        <w:t xml:space="preserve"> the following PSD-pollutants SO</w:t>
      </w:r>
      <w:r w:rsidRPr="001D24EF">
        <w:rPr>
          <w:sz w:val="22"/>
          <w:szCs w:val="22"/>
          <w:vertAlign w:val="subscript"/>
        </w:rPr>
        <w:t>2</w:t>
      </w:r>
      <w:r w:rsidRPr="001D24EF">
        <w:rPr>
          <w:sz w:val="22"/>
          <w:szCs w:val="22"/>
        </w:rPr>
        <w:t>, VOC</w:t>
      </w:r>
      <w:r w:rsidR="0051124B">
        <w:rPr>
          <w:sz w:val="22"/>
          <w:szCs w:val="22"/>
        </w:rPr>
        <w:t xml:space="preserve"> and CO</w:t>
      </w:r>
      <w:r w:rsidR="0051124B" w:rsidRPr="0051124B">
        <w:rPr>
          <w:sz w:val="22"/>
          <w:szCs w:val="22"/>
          <w:vertAlign w:val="subscript"/>
        </w:rPr>
        <w:t>2</w:t>
      </w:r>
      <w:r w:rsidR="0051124B">
        <w:rPr>
          <w:sz w:val="22"/>
          <w:szCs w:val="22"/>
        </w:rPr>
        <w:t>e</w:t>
      </w:r>
      <w:r>
        <w:rPr>
          <w:sz w:val="22"/>
          <w:szCs w:val="22"/>
        </w:rPr>
        <w:t xml:space="preserve">.  </w:t>
      </w:r>
      <w:r w:rsidR="00BA6295">
        <w:rPr>
          <w:sz w:val="22"/>
          <w:szCs w:val="22"/>
        </w:rPr>
        <w:t>In addition, the project wi</w:t>
      </w:r>
      <w:r w:rsidR="007510FE">
        <w:rPr>
          <w:sz w:val="22"/>
          <w:szCs w:val="22"/>
        </w:rPr>
        <w:t>ll</w:t>
      </w:r>
      <w:r w:rsidR="00BA6295">
        <w:rPr>
          <w:sz w:val="22"/>
          <w:szCs w:val="22"/>
        </w:rPr>
        <w:t xml:space="preserve"> result in increases in </w:t>
      </w:r>
      <w:r w:rsidR="00BA6295" w:rsidRPr="00BA6295">
        <w:rPr>
          <w:sz w:val="22"/>
          <w:szCs w:val="22"/>
        </w:rPr>
        <w:t>the HAPs methanol (</w:t>
      </w:r>
      <w:r w:rsidR="00BA6295" w:rsidRPr="00BA6295">
        <w:rPr>
          <w:color w:val="000000"/>
          <w:sz w:val="22"/>
          <w:szCs w:val="22"/>
        </w:rPr>
        <w:t>CH</w:t>
      </w:r>
      <w:r w:rsidR="00BA6295" w:rsidRPr="00BA6295">
        <w:rPr>
          <w:color w:val="000000"/>
          <w:sz w:val="22"/>
          <w:szCs w:val="22"/>
          <w:vertAlign w:val="subscript"/>
        </w:rPr>
        <w:t>4</w:t>
      </w:r>
      <w:r w:rsidR="00BA6295" w:rsidRPr="00BA6295">
        <w:rPr>
          <w:color w:val="000000"/>
          <w:sz w:val="22"/>
          <w:szCs w:val="22"/>
        </w:rPr>
        <w:t>O)</w:t>
      </w:r>
      <w:r w:rsidR="00BA6295" w:rsidRPr="00BA6295">
        <w:rPr>
          <w:sz w:val="22"/>
          <w:szCs w:val="22"/>
        </w:rPr>
        <w:t xml:space="preserve"> and formaldehyde (</w:t>
      </w:r>
      <w:r w:rsidR="00BA6295" w:rsidRPr="00BA6295">
        <w:rPr>
          <w:color w:val="000000"/>
          <w:sz w:val="22"/>
          <w:szCs w:val="22"/>
        </w:rPr>
        <w:t>CH</w:t>
      </w:r>
      <w:r w:rsidR="00BA6295" w:rsidRPr="00BA6295">
        <w:rPr>
          <w:color w:val="000000"/>
          <w:sz w:val="22"/>
          <w:szCs w:val="22"/>
          <w:vertAlign w:val="subscript"/>
        </w:rPr>
        <w:t>2</w:t>
      </w:r>
      <w:r w:rsidR="00BA6295" w:rsidRPr="00BA6295">
        <w:rPr>
          <w:color w:val="000000"/>
          <w:sz w:val="22"/>
          <w:szCs w:val="22"/>
        </w:rPr>
        <w:t>O)</w:t>
      </w:r>
      <w:r w:rsidR="00BA6295" w:rsidRPr="00BA6295">
        <w:rPr>
          <w:sz w:val="22"/>
          <w:szCs w:val="22"/>
        </w:rPr>
        <w:t>.</w:t>
      </w:r>
    </w:p>
    <w:p w14:paraId="1485AD80" w14:textId="77777777" w:rsidR="00925DF0" w:rsidRPr="003E7B8C" w:rsidRDefault="00925DF0" w:rsidP="00925DF0">
      <w:pPr>
        <w:numPr>
          <w:ilvl w:val="1"/>
          <w:numId w:val="1"/>
        </w:numPr>
        <w:spacing w:after="120"/>
        <w:ind w:left="720" w:hanging="720"/>
        <w:outlineLvl w:val="0"/>
        <w:rPr>
          <w:b/>
          <w:sz w:val="22"/>
          <w:szCs w:val="22"/>
        </w:rPr>
      </w:pPr>
      <w:r w:rsidRPr="003E7B8C">
        <w:rPr>
          <w:b/>
          <w:sz w:val="22"/>
          <w:szCs w:val="22"/>
        </w:rPr>
        <w:t>PSD Applicability for the Project</w:t>
      </w:r>
    </w:p>
    <w:p w14:paraId="675DD2A7" w14:textId="77777777" w:rsidR="00D536BA" w:rsidRPr="00732DAB" w:rsidRDefault="00D536BA" w:rsidP="00D536BA">
      <w:pPr>
        <w:numPr>
          <w:ilvl w:val="2"/>
          <w:numId w:val="1"/>
        </w:numPr>
        <w:spacing w:after="120"/>
        <w:ind w:left="720"/>
        <w:outlineLvl w:val="0"/>
        <w:rPr>
          <w:sz w:val="22"/>
          <w:szCs w:val="22"/>
          <w:u w:val="single"/>
        </w:rPr>
      </w:pPr>
      <w:r w:rsidRPr="00732DAB">
        <w:rPr>
          <w:sz w:val="22"/>
          <w:szCs w:val="22"/>
          <w:u w:val="single"/>
        </w:rPr>
        <w:t>Applicant Analysis</w:t>
      </w:r>
    </w:p>
    <w:p w14:paraId="156731A1" w14:textId="77777777" w:rsidR="00BA6295" w:rsidRPr="00BA6295" w:rsidRDefault="00BA6295" w:rsidP="00BA6295">
      <w:pPr>
        <w:widowControl w:val="0"/>
        <w:spacing w:after="120"/>
        <w:rPr>
          <w:sz w:val="22"/>
          <w:szCs w:val="22"/>
        </w:rPr>
      </w:pPr>
      <w:r w:rsidRPr="00BA6295">
        <w:rPr>
          <w:b/>
          <w:sz w:val="22"/>
          <w:szCs w:val="22"/>
        </w:rPr>
        <w:fldChar w:fldCharType="begin"/>
      </w:r>
      <w:r w:rsidRPr="00BA6295">
        <w:rPr>
          <w:b/>
          <w:sz w:val="22"/>
          <w:szCs w:val="22"/>
        </w:rPr>
        <w:instrText xml:space="preserve"> REF _Ref378927746 \h  \* MERGEFORMAT </w:instrText>
      </w:r>
      <w:r w:rsidRPr="00BA6295">
        <w:rPr>
          <w:b/>
          <w:sz w:val="22"/>
          <w:szCs w:val="22"/>
        </w:rPr>
      </w:r>
      <w:r w:rsidRPr="00BA6295">
        <w:rPr>
          <w:b/>
          <w:sz w:val="22"/>
          <w:szCs w:val="22"/>
        </w:rPr>
        <w:fldChar w:fldCharType="separate"/>
      </w:r>
      <w:r w:rsidRPr="00BA6295">
        <w:rPr>
          <w:b/>
          <w:sz w:val="22"/>
          <w:szCs w:val="22"/>
        </w:rPr>
        <w:t xml:space="preserve">Table </w:t>
      </w:r>
      <w:r w:rsidRPr="00BA6295">
        <w:rPr>
          <w:b/>
          <w:noProof/>
          <w:sz w:val="22"/>
          <w:szCs w:val="22"/>
        </w:rPr>
        <w:t>4</w:t>
      </w:r>
      <w:r w:rsidRPr="00BA6295">
        <w:rPr>
          <w:b/>
          <w:sz w:val="22"/>
          <w:szCs w:val="22"/>
        </w:rPr>
        <w:fldChar w:fldCharType="end"/>
      </w:r>
      <w:r w:rsidRPr="00BA6295">
        <w:rPr>
          <w:b/>
          <w:sz w:val="22"/>
          <w:szCs w:val="22"/>
        </w:rPr>
        <w:t xml:space="preserve"> </w:t>
      </w:r>
      <w:r w:rsidRPr="00BA6295">
        <w:rPr>
          <w:sz w:val="22"/>
          <w:szCs w:val="20"/>
        </w:rPr>
        <w:t xml:space="preserve">provides PSD applicability calculations from </w:t>
      </w:r>
      <w:r>
        <w:rPr>
          <w:sz w:val="22"/>
          <w:szCs w:val="20"/>
        </w:rPr>
        <w:t>the applicant</w:t>
      </w:r>
      <w:r w:rsidRPr="00BA6295">
        <w:rPr>
          <w:sz w:val="22"/>
          <w:szCs w:val="20"/>
        </w:rPr>
        <w:t xml:space="preserve"> based on the net emission increases expected to result from the </w:t>
      </w:r>
      <w:r>
        <w:rPr>
          <w:sz w:val="22"/>
          <w:szCs w:val="20"/>
        </w:rPr>
        <w:t>kiln replacement</w:t>
      </w:r>
      <w:r w:rsidRPr="00BA6295">
        <w:rPr>
          <w:sz w:val="22"/>
          <w:szCs w:val="20"/>
        </w:rPr>
        <w:t xml:space="preserve"> project.  The net emissions take into account the emission</w:t>
      </w:r>
      <w:r w:rsidR="003E7B8C">
        <w:rPr>
          <w:sz w:val="22"/>
          <w:szCs w:val="20"/>
        </w:rPr>
        <w:t>s</w:t>
      </w:r>
      <w:r w:rsidRPr="00BA6295">
        <w:rPr>
          <w:sz w:val="22"/>
          <w:szCs w:val="20"/>
        </w:rPr>
        <w:t xml:space="preserve"> of the new </w:t>
      </w:r>
      <w:r>
        <w:rPr>
          <w:sz w:val="22"/>
          <w:szCs w:val="20"/>
        </w:rPr>
        <w:t>direct</w:t>
      </w:r>
      <w:r w:rsidR="00084A78">
        <w:rPr>
          <w:sz w:val="22"/>
          <w:szCs w:val="20"/>
        </w:rPr>
        <w:t>-</w:t>
      </w:r>
      <w:r>
        <w:rPr>
          <w:sz w:val="22"/>
          <w:szCs w:val="20"/>
        </w:rPr>
        <w:t>fired #4 kiln (EU 008)</w:t>
      </w:r>
      <w:r w:rsidRPr="00BA6295">
        <w:rPr>
          <w:sz w:val="22"/>
          <w:szCs w:val="20"/>
        </w:rPr>
        <w:t xml:space="preserve"> minus the emission</w:t>
      </w:r>
      <w:r w:rsidR="0051124B">
        <w:rPr>
          <w:sz w:val="22"/>
          <w:szCs w:val="20"/>
        </w:rPr>
        <w:t>s</w:t>
      </w:r>
      <w:r w:rsidRPr="00BA6295">
        <w:rPr>
          <w:sz w:val="22"/>
          <w:szCs w:val="20"/>
        </w:rPr>
        <w:t xml:space="preserve"> of </w:t>
      </w:r>
      <w:r>
        <w:rPr>
          <w:sz w:val="22"/>
          <w:szCs w:val="20"/>
        </w:rPr>
        <w:t>indirect-fired</w:t>
      </w:r>
      <w:r w:rsidR="00084A78">
        <w:rPr>
          <w:sz w:val="22"/>
          <w:szCs w:val="20"/>
        </w:rPr>
        <w:t xml:space="preserve"> #1 </w:t>
      </w:r>
      <w:r>
        <w:rPr>
          <w:sz w:val="22"/>
          <w:szCs w:val="20"/>
        </w:rPr>
        <w:t>kiln</w:t>
      </w:r>
      <w:r w:rsidR="00084A78">
        <w:rPr>
          <w:sz w:val="22"/>
          <w:szCs w:val="20"/>
        </w:rPr>
        <w:t xml:space="preserve"> (EU 006), indirect-fired #2 kiln (EU 007) and the wood-fired boiler (EU 001) that will be retired as a result of this project</w:t>
      </w:r>
      <w:r w:rsidRPr="00BA6295">
        <w:rPr>
          <w:sz w:val="22"/>
          <w:szCs w:val="20"/>
        </w:rPr>
        <w:t xml:space="preserve">.  </w:t>
      </w:r>
      <w:r w:rsidR="00084A78">
        <w:rPr>
          <w:sz w:val="22"/>
          <w:szCs w:val="20"/>
        </w:rPr>
        <w:t xml:space="preserve">The maximum 2 year average for the netting calculation shown in </w:t>
      </w:r>
      <w:r w:rsidR="00084A78" w:rsidRPr="00BA6295">
        <w:rPr>
          <w:b/>
          <w:sz w:val="22"/>
          <w:szCs w:val="22"/>
        </w:rPr>
        <w:fldChar w:fldCharType="begin"/>
      </w:r>
      <w:r w:rsidR="00084A78" w:rsidRPr="00BA6295">
        <w:rPr>
          <w:b/>
          <w:sz w:val="22"/>
          <w:szCs w:val="22"/>
        </w:rPr>
        <w:instrText xml:space="preserve"> REF _Ref378927746 \h  \* MERGEFORMAT </w:instrText>
      </w:r>
      <w:r w:rsidR="00084A78" w:rsidRPr="00BA6295">
        <w:rPr>
          <w:b/>
          <w:sz w:val="22"/>
          <w:szCs w:val="22"/>
        </w:rPr>
      </w:r>
      <w:r w:rsidR="00084A78" w:rsidRPr="00BA6295">
        <w:rPr>
          <w:b/>
          <w:sz w:val="22"/>
          <w:szCs w:val="22"/>
        </w:rPr>
        <w:fldChar w:fldCharType="separate"/>
      </w:r>
      <w:r w:rsidR="00084A78" w:rsidRPr="00BA6295">
        <w:rPr>
          <w:b/>
          <w:sz w:val="22"/>
          <w:szCs w:val="22"/>
        </w:rPr>
        <w:t xml:space="preserve">Table </w:t>
      </w:r>
      <w:r w:rsidR="00084A78" w:rsidRPr="00BA6295">
        <w:rPr>
          <w:b/>
          <w:noProof/>
          <w:sz w:val="22"/>
          <w:szCs w:val="22"/>
        </w:rPr>
        <w:t>4</w:t>
      </w:r>
      <w:r w:rsidR="00084A78" w:rsidRPr="00BA6295">
        <w:rPr>
          <w:b/>
          <w:sz w:val="22"/>
          <w:szCs w:val="22"/>
        </w:rPr>
        <w:fldChar w:fldCharType="end"/>
      </w:r>
      <w:r w:rsidR="00084A78">
        <w:rPr>
          <w:b/>
          <w:sz w:val="22"/>
          <w:szCs w:val="22"/>
        </w:rPr>
        <w:t xml:space="preserve"> </w:t>
      </w:r>
      <w:r w:rsidR="00084A78">
        <w:rPr>
          <w:sz w:val="22"/>
          <w:szCs w:val="22"/>
        </w:rPr>
        <w:t xml:space="preserve">was based on </w:t>
      </w:r>
      <w:r w:rsidR="00084A78" w:rsidRPr="00084A78">
        <w:rPr>
          <w:sz w:val="22"/>
          <w:szCs w:val="22"/>
        </w:rPr>
        <w:t>the years 2010 to 2011</w:t>
      </w:r>
      <w:r w:rsidR="003E7B8C">
        <w:rPr>
          <w:sz w:val="22"/>
          <w:szCs w:val="22"/>
        </w:rPr>
        <w:t xml:space="preserve"> that were selected by the applicant</w:t>
      </w:r>
      <w:r w:rsidR="00084A78">
        <w:rPr>
          <w:b/>
          <w:sz w:val="22"/>
          <w:szCs w:val="22"/>
        </w:rPr>
        <w:t>.</w:t>
      </w:r>
      <w:r w:rsidR="00084A78">
        <w:rPr>
          <w:sz w:val="22"/>
          <w:szCs w:val="20"/>
        </w:rPr>
        <w:t xml:space="preserve">  </w:t>
      </w:r>
      <w:r w:rsidRPr="00BA6295">
        <w:rPr>
          <w:sz w:val="22"/>
          <w:szCs w:val="20"/>
        </w:rPr>
        <w:t xml:space="preserve">GHG emissions expressed as </w:t>
      </w:r>
      <w:r w:rsidRPr="00BA6295">
        <w:rPr>
          <w:sz w:val="22"/>
          <w:szCs w:val="22"/>
        </w:rPr>
        <w:t>CO</w:t>
      </w:r>
      <w:r w:rsidRPr="00BA6295">
        <w:rPr>
          <w:sz w:val="22"/>
          <w:szCs w:val="22"/>
          <w:vertAlign w:val="subscript"/>
        </w:rPr>
        <w:t>2</w:t>
      </w:r>
      <w:r w:rsidRPr="00BA6295">
        <w:rPr>
          <w:sz w:val="22"/>
          <w:szCs w:val="22"/>
        </w:rPr>
        <w:t>e emissions are also included for comparison with federal greenhouse gas PSD applicability criteria.</w:t>
      </w:r>
    </w:p>
    <w:p w14:paraId="32E7A29D" w14:textId="77777777" w:rsidR="00BA6295" w:rsidRPr="00BA6295" w:rsidRDefault="00BA6295" w:rsidP="00BA6295">
      <w:pPr>
        <w:pStyle w:val="Caption"/>
        <w:spacing w:before="0"/>
        <w:jc w:val="center"/>
        <w:rPr>
          <w:szCs w:val="22"/>
        </w:rPr>
      </w:pPr>
      <w:bookmarkStart w:id="7" w:name="_Ref378927746"/>
      <w:r w:rsidRPr="00BA6295">
        <w:t xml:space="preserve">Table </w:t>
      </w:r>
      <w:r w:rsidR="00287130">
        <w:fldChar w:fldCharType="begin"/>
      </w:r>
      <w:r w:rsidR="00287130">
        <w:instrText xml:space="preserve"> SEQ Table \* ARABIC </w:instrText>
      </w:r>
      <w:r w:rsidR="00287130">
        <w:fldChar w:fldCharType="separate"/>
      </w:r>
      <w:r w:rsidR="00F3097E">
        <w:rPr>
          <w:noProof/>
        </w:rPr>
        <w:t>4</w:t>
      </w:r>
      <w:r w:rsidR="00287130">
        <w:rPr>
          <w:noProof/>
        </w:rPr>
        <w:fldChar w:fldCharType="end"/>
      </w:r>
      <w:bookmarkEnd w:id="7"/>
      <w:r w:rsidRPr="00BA6295">
        <w:t xml:space="preserve">.  </w:t>
      </w:r>
      <w:r w:rsidRPr="00BA6295">
        <w:rPr>
          <w:szCs w:val="22"/>
        </w:rPr>
        <w:t xml:space="preserve">Net PSD Pollutant Emission Increases due to the </w:t>
      </w:r>
      <w:r w:rsidR="00084A78">
        <w:rPr>
          <w:szCs w:val="22"/>
        </w:rPr>
        <w:t>kiln replacement</w:t>
      </w:r>
      <w:r w:rsidRPr="00BA6295">
        <w:rPr>
          <w:szCs w:val="22"/>
        </w:rPr>
        <w:t>e project in tons per year (tpy).</w:t>
      </w:r>
    </w:p>
    <w:tbl>
      <w:tblPr>
        <w:tblW w:w="4922"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601"/>
        <w:gridCol w:w="1977"/>
        <w:gridCol w:w="1981"/>
        <w:gridCol w:w="1081"/>
        <w:gridCol w:w="1349"/>
        <w:gridCol w:w="1215"/>
      </w:tblGrid>
      <w:tr w:rsidR="00FC48BD" w:rsidRPr="00BA6295" w14:paraId="06164E59" w14:textId="77777777" w:rsidTr="003E7B8C">
        <w:trPr>
          <w:trHeight w:val="495"/>
          <w:tblHeader/>
        </w:trPr>
        <w:tc>
          <w:tcPr>
            <w:tcW w:w="870" w:type="pct"/>
            <w:shd w:val="clear" w:color="auto" w:fill="C6D9F1"/>
            <w:vAlign w:val="center"/>
          </w:tcPr>
          <w:p w14:paraId="7B56328E" w14:textId="77777777" w:rsidR="00084A78" w:rsidRPr="00BA6295" w:rsidRDefault="00084A78" w:rsidP="00BA6295">
            <w:pPr>
              <w:spacing w:before="20" w:after="20"/>
              <w:jc w:val="center"/>
              <w:rPr>
                <w:b/>
                <w:color w:val="000000"/>
                <w:sz w:val="20"/>
                <w:szCs w:val="20"/>
              </w:rPr>
            </w:pPr>
            <w:r w:rsidRPr="00BA6295">
              <w:rPr>
                <w:b/>
                <w:color w:val="000000"/>
                <w:sz w:val="20"/>
                <w:szCs w:val="20"/>
              </w:rPr>
              <w:t>Pollutant</w:t>
            </w:r>
          </w:p>
        </w:tc>
        <w:tc>
          <w:tcPr>
            <w:tcW w:w="1074" w:type="pct"/>
            <w:shd w:val="clear" w:color="auto" w:fill="C6D9F1"/>
            <w:noWrap/>
            <w:vAlign w:val="center"/>
          </w:tcPr>
          <w:p w14:paraId="34DE6367" w14:textId="77777777" w:rsidR="00084A78" w:rsidRPr="00BA6295" w:rsidRDefault="00084A78" w:rsidP="00084A78">
            <w:pPr>
              <w:spacing w:before="20" w:after="20"/>
              <w:jc w:val="center"/>
              <w:rPr>
                <w:color w:val="000000"/>
                <w:sz w:val="20"/>
                <w:szCs w:val="20"/>
              </w:rPr>
            </w:pPr>
            <w:r w:rsidRPr="00BA6295">
              <w:rPr>
                <w:b/>
                <w:sz w:val="20"/>
                <w:szCs w:val="20"/>
              </w:rPr>
              <w:t>Emissions Increase</w:t>
            </w:r>
            <w:r>
              <w:rPr>
                <w:b/>
                <w:sz w:val="20"/>
                <w:szCs w:val="20"/>
              </w:rPr>
              <w:t xml:space="preserve"> New Kiln </w:t>
            </w:r>
            <w:r w:rsidRPr="00084A78">
              <w:rPr>
                <w:b/>
                <w:sz w:val="20"/>
                <w:szCs w:val="20"/>
                <w:vertAlign w:val="superscript"/>
              </w:rPr>
              <w:t>1</w:t>
            </w:r>
          </w:p>
        </w:tc>
        <w:tc>
          <w:tcPr>
            <w:tcW w:w="1076" w:type="pct"/>
            <w:shd w:val="clear" w:color="auto" w:fill="C6D9F1"/>
            <w:noWrap/>
            <w:vAlign w:val="center"/>
          </w:tcPr>
          <w:p w14:paraId="52983CF6" w14:textId="77777777" w:rsidR="00084A78" w:rsidRPr="00BA6295" w:rsidRDefault="00084A78" w:rsidP="001B052A">
            <w:pPr>
              <w:spacing w:before="20" w:after="20"/>
              <w:jc w:val="center"/>
              <w:rPr>
                <w:b/>
                <w:color w:val="000000"/>
                <w:sz w:val="20"/>
                <w:szCs w:val="20"/>
              </w:rPr>
            </w:pPr>
            <w:r w:rsidRPr="00BA6295">
              <w:rPr>
                <w:b/>
                <w:sz w:val="20"/>
                <w:szCs w:val="20"/>
              </w:rPr>
              <w:t>Max. 2-Year Average Existing</w:t>
            </w:r>
            <w:r>
              <w:rPr>
                <w:b/>
                <w:sz w:val="20"/>
                <w:szCs w:val="20"/>
              </w:rPr>
              <w:t xml:space="preserve"> </w:t>
            </w:r>
            <w:r w:rsidRPr="00BA6295">
              <w:rPr>
                <w:b/>
                <w:sz w:val="20"/>
                <w:szCs w:val="20"/>
              </w:rPr>
              <w:t xml:space="preserve">Units </w:t>
            </w:r>
            <w:r w:rsidR="001B052A">
              <w:rPr>
                <w:b/>
                <w:sz w:val="20"/>
                <w:szCs w:val="20"/>
                <w:vertAlign w:val="superscript"/>
              </w:rPr>
              <w:t>2</w:t>
            </w:r>
            <w:r w:rsidRPr="00BA6295">
              <w:rPr>
                <w:b/>
                <w:sz w:val="20"/>
                <w:szCs w:val="20"/>
                <w:vertAlign w:val="superscript"/>
              </w:rPr>
              <w:t xml:space="preserve">, </w:t>
            </w:r>
            <w:r w:rsidR="001B052A">
              <w:rPr>
                <w:b/>
                <w:sz w:val="20"/>
                <w:szCs w:val="20"/>
                <w:vertAlign w:val="superscript"/>
              </w:rPr>
              <w:t>3, 4</w:t>
            </w:r>
          </w:p>
        </w:tc>
        <w:tc>
          <w:tcPr>
            <w:tcW w:w="587" w:type="pct"/>
            <w:shd w:val="clear" w:color="auto" w:fill="C6D9F1"/>
            <w:vAlign w:val="center"/>
          </w:tcPr>
          <w:p w14:paraId="35677B57" w14:textId="77777777" w:rsidR="00084A78" w:rsidRPr="00BA6295" w:rsidRDefault="00084A78" w:rsidP="00BA6295">
            <w:pPr>
              <w:spacing w:before="20" w:after="20"/>
              <w:jc w:val="center"/>
              <w:rPr>
                <w:b/>
                <w:color w:val="000000"/>
                <w:sz w:val="20"/>
                <w:szCs w:val="20"/>
              </w:rPr>
            </w:pPr>
            <w:r w:rsidRPr="00BA6295">
              <w:rPr>
                <w:b/>
                <w:color w:val="000000"/>
                <w:sz w:val="20"/>
                <w:szCs w:val="20"/>
              </w:rPr>
              <w:t xml:space="preserve">Net Increase </w:t>
            </w:r>
            <w:r w:rsidRPr="00BA6295">
              <w:rPr>
                <w:b/>
                <w:color w:val="000000"/>
                <w:sz w:val="20"/>
                <w:szCs w:val="20"/>
                <w:vertAlign w:val="superscript"/>
              </w:rPr>
              <w:t>5</w:t>
            </w:r>
          </w:p>
        </w:tc>
        <w:tc>
          <w:tcPr>
            <w:tcW w:w="733" w:type="pct"/>
            <w:shd w:val="clear" w:color="auto" w:fill="C6D9F1"/>
            <w:noWrap/>
            <w:vAlign w:val="center"/>
          </w:tcPr>
          <w:p w14:paraId="5DF38781" w14:textId="77777777" w:rsidR="00084A78" w:rsidRPr="00BA6295" w:rsidRDefault="00084A78" w:rsidP="00BA6295">
            <w:pPr>
              <w:spacing w:before="20" w:after="20"/>
              <w:jc w:val="center"/>
              <w:rPr>
                <w:b/>
                <w:color w:val="000000"/>
                <w:sz w:val="20"/>
                <w:szCs w:val="20"/>
              </w:rPr>
            </w:pPr>
            <w:r w:rsidRPr="00BA6295">
              <w:rPr>
                <w:b/>
                <w:color w:val="000000"/>
                <w:sz w:val="20"/>
                <w:szCs w:val="20"/>
              </w:rPr>
              <w:t>SER</w:t>
            </w:r>
          </w:p>
        </w:tc>
        <w:tc>
          <w:tcPr>
            <w:tcW w:w="661" w:type="pct"/>
            <w:shd w:val="clear" w:color="auto" w:fill="C6D9F1"/>
            <w:noWrap/>
            <w:vAlign w:val="center"/>
          </w:tcPr>
          <w:p w14:paraId="62A243F7" w14:textId="77777777" w:rsidR="00084A78" w:rsidRPr="00BA6295" w:rsidRDefault="00084A78" w:rsidP="00BA6295">
            <w:pPr>
              <w:spacing w:before="20" w:after="20"/>
              <w:jc w:val="center"/>
              <w:rPr>
                <w:b/>
                <w:color w:val="000000"/>
                <w:sz w:val="20"/>
                <w:szCs w:val="20"/>
              </w:rPr>
            </w:pPr>
            <w:r w:rsidRPr="00BA6295">
              <w:rPr>
                <w:b/>
                <w:color w:val="000000"/>
                <w:sz w:val="20"/>
                <w:szCs w:val="20"/>
              </w:rPr>
              <w:t>PSD Applies?</w:t>
            </w:r>
            <w:r w:rsidRPr="00BA6295">
              <w:rPr>
                <w:b/>
                <w:color w:val="000000"/>
                <w:sz w:val="20"/>
                <w:szCs w:val="20"/>
              </w:rPr>
              <w:br/>
              <w:t>(Yes, No)</w:t>
            </w:r>
          </w:p>
        </w:tc>
      </w:tr>
      <w:tr w:rsidR="00FC48BD" w:rsidRPr="00BA6295" w14:paraId="3C11A8AC" w14:textId="77777777" w:rsidTr="00FC48BD">
        <w:trPr>
          <w:trHeight w:val="20"/>
        </w:trPr>
        <w:tc>
          <w:tcPr>
            <w:tcW w:w="870" w:type="pct"/>
            <w:vAlign w:val="center"/>
          </w:tcPr>
          <w:p w14:paraId="20C86A3A" w14:textId="77777777" w:rsidR="00084A78" w:rsidRPr="00BA6295" w:rsidRDefault="00084A78" w:rsidP="00BA6295">
            <w:pPr>
              <w:spacing w:before="20" w:after="20"/>
              <w:jc w:val="center"/>
              <w:rPr>
                <w:color w:val="000000"/>
                <w:sz w:val="20"/>
                <w:szCs w:val="20"/>
              </w:rPr>
            </w:pPr>
            <w:r w:rsidRPr="00BA6295">
              <w:rPr>
                <w:bCs/>
                <w:sz w:val="20"/>
                <w:szCs w:val="20"/>
              </w:rPr>
              <w:t>NO</w:t>
            </w:r>
            <w:r w:rsidRPr="00BA6295">
              <w:rPr>
                <w:bCs/>
                <w:sz w:val="20"/>
                <w:szCs w:val="20"/>
                <w:vertAlign w:val="subscript"/>
              </w:rPr>
              <w:t>X</w:t>
            </w:r>
          </w:p>
        </w:tc>
        <w:tc>
          <w:tcPr>
            <w:tcW w:w="1074" w:type="pct"/>
            <w:shd w:val="clear" w:color="auto" w:fill="EAF1DD"/>
            <w:noWrap/>
            <w:vAlign w:val="center"/>
          </w:tcPr>
          <w:p w14:paraId="439FE7E5" w14:textId="77777777" w:rsidR="00084A78" w:rsidRPr="00BA6295" w:rsidRDefault="002E465D" w:rsidP="00BA6295">
            <w:pPr>
              <w:spacing w:before="20" w:after="20"/>
              <w:jc w:val="center"/>
              <w:rPr>
                <w:color w:val="000000"/>
                <w:sz w:val="20"/>
                <w:szCs w:val="20"/>
              </w:rPr>
            </w:pPr>
            <w:r>
              <w:rPr>
                <w:color w:val="000000"/>
                <w:sz w:val="20"/>
                <w:szCs w:val="20"/>
              </w:rPr>
              <w:t>9.5</w:t>
            </w:r>
          </w:p>
        </w:tc>
        <w:tc>
          <w:tcPr>
            <w:tcW w:w="1076" w:type="pct"/>
            <w:noWrap/>
            <w:vAlign w:val="center"/>
          </w:tcPr>
          <w:p w14:paraId="68901834"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23.1</w:t>
            </w:r>
            <w:r w:rsidRPr="00BA6295">
              <w:rPr>
                <w:color w:val="000000"/>
                <w:sz w:val="20"/>
                <w:szCs w:val="20"/>
              </w:rPr>
              <w:t>)</w:t>
            </w:r>
          </w:p>
        </w:tc>
        <w:tc>
          <w:tcPr>
            <w:tcW w:w="587" w:type="pct"/>
            <w:shd w:val="clear" w:color="auto" w:fill="EAF1DD"/>
          </w:tcPr>
          <w:p w14:paraId="7AFD5ED3" w14:textId="77777777" w:rsidR="00084A78" w:rsidRPr="00BA6295" w:rsidRDefault="00FC48BD" w:rsidP="00BA6295">
            <w:pPr>
              <w:spacing w:before="20" w:after="20"/>
              <w:jc w:val="center"/>
              <w:rPr>
                <w:color w:val="000000"/>
                <w:sz w:val="20"/>
                <w:szCs w:val="20"/>
              </w:rPr>
            </w:pPr>
            <w:r>
              <w:rPr>
                <w:color w:val="000000"/>
                <w:sz w:val="20"/>
                <w:szCs w:val="20"/>
              </w:rPr>
              <w:t>-13.7</w:t>
            </w:r>
          </w:p>
        </w:tc>
        <w:tc>
          <w:tcPr>
            <w:tcW w:w="733" w:type="pct"/>
            <w:noWrap/>
            <w:vAlign w:val="center"/>
          </w:tcPr>
          <w:p w14:paraId="652BBFFB" w14:textId="77777777" w:rsidR="00084A78" w:rsidRPr="00BA6295" w:rsidRDefault="00FC48BD" w:rsidP="00BA6295">
            <w:pPr>
              <w:spacing w:before="20" w:after="20"/>
              <w:jc w:val="center"/>
              <w:rPr>
                <w:color w:val="000000"/>
                <w:sz w:val="20"/>
                <w:szCs w:val="20"/>
              </w:rPr>
            </w:pPr>
            <w:r>
              <w:rPr>
                <w:color w:val="000000"/>
                <w:sz w:val="20"/>
                <w:szCs w:val="20"/>
              </w:rPr>
              <w:t>40</w:t>
            </w:r>
          </w:p>
        </w:tc>
        <w:tc>
          <w:tcPr>
            <w:tcW w:w="661" w:type="pct"/>
            <w:shd w:val="clear" w:color="auto" w:fill="EAF1DD"/>
            <w:noWrap/>
            <w:vAlign w:val="center"/>
          </w:tcPr>
          <w:p w14:paraId="5A70FFC9" w14:textId="77777777" w:rsidR="00084A78" w:rsidRPr="00BA6295" w:rsidRDefault="00FC48BD" w:rsidP="00BA6295">
            <w:pPr>
              <w:spacing w:before="20" w:after="20"/>
              <w:jc w:val="center"/>
              <w:rPr>
                <w:color w:val="000000"/>
                <w:sz w:val="20"/>
                <w:szCs w:val="20"/>
              </w:rPr>
            </w:pPr>
            <w:r w:rsidRPr="00FC48BD">
              <w:rPr>
                <w:color w:val="000000"/>
                <w:sz w:val="20"/>
                <w:szCs w:val="20"/>
              </w:rPr>
              <w:t>No</w:t>
            </w:r>
          </w:p>
        </w:tc>
      </w:tr>
      <w:tr w:rsidR="00FC48BD" w:rsidRPr="00BA6295" w14:paraId="03F35C4F" w14:textId="77777777" w:rsidTr="00FC48BD">
        <w:trPr>
          <w:trHeight w:val="20"/>
        </w:trPr>
        <w:tc>
          <w:tcPr>
            <w:tcW w:w="870" w:type="pct"/>
            <w:vAlign w:val="center"/>
          </w:tcPr>
          <w:p w14:paraId="0C80A27C" w14:textId="77777777" w:rsidR="00084A78" w:rsidRPr="00BA6295" w:rsidRDefault="00084A78" w:rsidP="00BA6295">
            <w:pPr>
              <w:spacing w:before="20" w:after="20"/>
              <w:jc w:val="center"/>
              <w:rPr>
                <w:color w:val="000000"/>
                <w:sz w:val="20"/>
                <w:szCs w:val="20"/>
              </w:rPr>
            </w:pPr>
            <w:r w:rsidRPr="00BA6295">
              <w:rPr>
                <w:bCs/>
                <w:sz w:val="20"/>
                <w:szCs w:val="20"/>
              </w:rPr>
              <w:t>PM</w:t>
            </w:r>
            <w:r>
              <w:rPr>
                <w:bCs/>
                <w:sz w:val="20"/>
                <w:szCs w:val="20"/>
              </w:rPr>
              <w:t>/</w:t>
            </w:r>
            <w:r w:rsidRPr="00BA6295">
              <w:rPr>
                <w:bCs/>
                <w:sz w:val="20"/>
                <w:szCs w:val="20"/>
              </w:rPr>
              <w:t>PM</w:t>
            </w:r>
            <w:r w:rsidRPr="00BA6295">
              <w:rPr>
                <w:bCs/>
                <w:sz w:val="20"/>
                <w:szCs w:val="20"/>
                <w:vertAlign w:val="subscript"/>
              </w:rPr>
              <w:t>10</w:t>
            </w:r>
            <w:r>
              <w:rPr>
                <w:bCs/>
                <w:sz w:val="20"/>
                <w:szCs w:val="20"/>
              </w:rPr>
              <w:t>/</w:t>
            </w:r>
            <w:r w:rsidRPr="00BA6295">
              <w:rPr>
                <w:bCs/>
                <w:sz w:val="20"/>
                <w:szCs w:val="20"/>
              </w:rPr>
              <w:t>PM</w:t>
            </w:r>
            <w:r w:rsidRPr="00BA6295">
              <w:rPr>
                <w:bCs/>
                <w:sz w:val="20"/>
                <w:szCs w:val="20"/>
                <w:vertAlign w:val="subscript"/>
              </w:rPr>
              <w:t>2.5</w:t>
            </w:r>
          </w:p>
        </w:tc>
        <w:tc>
          <w:tcPr>
            <w:tcW w:w="1074" w:type="pct"/>
            <w:shd w:val="clear" w:color="auto" w:fill="EAF1DD"/>
            <w:noWrap/>
            <w:vAlign w:val="center"/>
          </w:tcPr>
          <w:p w14:paraId="3DE613E9" w14:textId="77777777" w:rsidR="00084A78" w:rsidRPr="00BA6295" w:rsidRDefault="002E465D" w:rsidP="00BA6295">
            <w:pPr>
              <w:spacing w:before="20" w:after="20"/>
              <w:jc w:val="center"/>
              <w:rPr>
                <w:color w:val="000000"/>
                <w:sz w:val="20"/>
                <w:szCs w:val="20"/>
              </w:rPr>
            </w:pPr>
            <w:r>
              <w:rPr>
                <w:color w:val="000000"/>
                <w:sz w:val="20"/>
                <w:szCs w:val="20"/>
              </w:rPr>
              <w:t>16.7</w:t>
            </w:r>
          </w:p>
        </w:tc>
        <w:tc>
          <w:tcPr>
            <w:tcW w:w="1076" w:type="pct"/>
            <w:noWrap/>
            <w:vAlign w:val="center"/>
          </w:tcPr>
          <w:p w14:paraId="3E96B992"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21.8</w:t>
            </w:r>
            <w:r w:rsidRPr="00BA6295">
              <w:rPr>
                <w:color w:val="000000"/>
                <w:sz w:val="20"/>
                <w:szCs w:val="20"/>
              </w:rPr>
              <w:t>)</w:t>
            </w:r>
          </w:p>
        </w:tc>
        <w:tc>
          <w:tcPr>
            <w:tcW w:w="587" w:type="pct"/>
            <w:shd w:val="clear" w:color="auto" w:fill="EAF1DD"/>
          </w:tcPr>
          <w:p w14:paraId="3759ED68" w14:textId="77777777" w:rsidR="00084A78" w:rsidRPr="00BA6295" w:rsidRDefault="00FC48BD" w:rsidP="00BA6295">
            <w:pPr>
              <w:spacing w:before="20" w:after="20"/>
              <w:jc w:val="center"/>
              <w:rPr>
                <w:color w:val="000000"/>
                <w:sz w:val="20"/>
                <w:szCs w:val="20"/>
              </w:rPr>
            </w:pPr>
            <w:r>
              <w:rPr>
                <w:color w:val="000000"/>
                <w:sz w:val="20"/>
                <w:szCs w:val="20"/>
              </w:rPr>
              <w:t>-5.1</w:t>
            </w:r>
          </w:p>
        </w:tc>
        <w:tc>
          <w:tcPr>
            <w:tcW w:w="733" w:type="pct"/>
            <w:noWrap/>
            <w:vAlign w:val="center"/>
          </w:tcPr>
          <w:p w14:paraId="0FF580AE" w14:textId="77777777" w:rsidR="00084A78" w:rsidRPr="00BA6295" w:rsidRDefault="00FC48BD" w:rsidP="00FC48BD">
            <w:pPr>
              <w:spacing w:before="20" w:after="20"/>
              <w:jc w:val="center"/>
              <w:rPr>
                <w:color w:val="000000"/>
                <w:sz w:val="20"/>
                <w:szCs w:val="20"/>
              </w:rPr>
            </w:pPr>
            <w:r>
              <w:rPr>
                <w:color w:val="000000"/>
                <w:sz w:val="20"/>
                <w:szCs w:val="20"/>
              </w:rPr>
              <w:t>25/15/10</w:t>
            </w:r>
          </w:p>
        </w:tc>
        <w:tc>
          <w:tcPr>
            <w:tcW w:w="661" w:type="pct"/>
            <w:shd w:val="clear" w:color="auto" w:fill="EAF1DD"/>
            <w:noWrap/>
            <w:vAlign w:val="center"/>
          </w:tcPr>
          <w:p w14:paraId="58565B24" w14:textId="77777777" w:rsidR="00084A78" w:rsidRPr="00BA6295" w:rsidRDefault="00FC48BD" w:rsidP="00BA6295">
            <w:pPr>
              <w:spacing w:before="20" w:after="20"/>
              <w:jc w:val="center"/>
              <w:rPr>
                <w:color w:val="000000"/>
                <w:sz w:val="20"/>
                <w:szCs w:val="20"/>
              </w:rPr>
            </w:pPr>
            <w:r w:rsidRPr="00FC48BD">
              <w:rPr>
                <w:color w:val="000000"/>
                <w:sz w:val="20"/>
                <w:szCs w:val="20"/>
              </w:rPr>
              <w:t>No</w:t>
            </w:r>
          </w:p>
        </w:tc>
      </w:tr>
      <w:tr w:rsidR="00FC48BD" w:rsidRPr="00BA6295" w14:paraId="263887AA" w14:textId="77777777" w:rsidTr="00FC48BD">
        <w:trPr>
          <w:trHeight w:val="20"/>
        </w:trPr>
        <w:tc>
          <w:tcPr>
            <w:tcW w:w="870" w:type="pct"/>
            <w:vAlign w:val="center"/>
          </w:tcPr>
          <w:p w14:paraId="2A28E937" w14:textId="77777777" w:rsidR="00084A78" w:rsidRPr="00BA6295" w:rsidRDefault="00084A78" w:rsidP="00BA6295">
            <w:pPr>
              <w:spacing w:before="20" w:after="20"/>
              <w:jc w:val="center"/>
              <w:rPr>
                <w:color w:val="000000"/>
                <w:sz w:val="20"/>
                <w:szCs w:val="20"/>
              </w:rPr>
            </w:pPr>
            <w:r w:rsidRPr="00BA6295">
              <w:rPr>
                <w:bCs/>
                <w:sz w:val="20"/>
                <w:szCs w:val="20"/>
              </w:rPr>
              <w:t>CO</w:t>
            </w:r>
          </w:p>
        </w:tc>
        <w:tc>
          <w:tcPr>
            <w:tcW w:w="1074" w:type="pct"/>
            <w:shd w:val="clear" w:color="auto" w:fill="EAF1DD"/>
            <w:noWrap/>
            <w:vAlign w:val="center"/>
          </w:tcPr>
          <w:p w14:paraId="7E87A464" w14:textId="77777777" w:rsidR="00084A78" w:rsidRPr="00BA6295" w:rsidRDefault="002E465D" w:rsidP="00BA6295">
            <w:pPr>
              <w:spacing w:before="20" w:after="20"/>
              <w:jc w:val="center"/>
              <w:rPr>
                <w:color w:val="000000"/>
                <w:sz w:val="20"/>
                <w:szCs w:val="20"/>
              </w:rPr>
            </w:pPr>
            <w:r>
              <w:rPr>
                <w:color w:val="000000"/>
                <w:sz w:val="20"/>
                <w:szCs w:val="20"/>
              </w:rPr>
              <w:t>40.1</w:t>
            </w:r>
          </w:p>
        </w:tc>
        <w:tc>
          <w:tcPr>
            <w:tcW w:w="1076" w:type="pct"/>
            <w:noWrap/>
            <w:vAlign w:val="center"/>
          </w:tcPr>
          <w:p w14:paraId="34BA801F"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63.1</w:t>
            </w:r>
            <w:r w:rsidRPr="00BA6295">
              <w:rPr>
                <w:color w:val="000000"/>
                <w:sz w:val="20"/>
                <w:szCs w:val="20"/>
              </w:rPr>
              <w:t>)</w:t>
            </w:r>
          </w:p>
        </w:tc>
        <w:tc>
          <w:tcPr>
            <w:tcW w:w="587" w:type="pct"/>
            <w:shd w:val="clear" w:color="auto" w:fill="EAF1DD"/>
          </w:tcPr>
          <w:p w14:paraId="71D1FF66" w14:textId="77777777" w:rsidR="00084A78" w:rsidRPr="00BA6295" w:rsidRDefault="00FC48BD" w:rsidP="00BA6295">
            <w:pPr>
              <w:spacing w:before="20" w:after="20"/>
              <w:jc w:val="center"/>
              <w:rPr>
                <w:color w:val="000000"/>
                <w:sz w:val="20"/>
                <w:szCs w:val="20"/>
              </w:rPr>
            </w:pPr>
            <w:r>
              <w:rPr>
                <w:color w:val="000000"/>
                <w:sz w:val="20"/>
                <w:szCs w:val="20"/>
              </w:rPr>
              <w:t>-23.0</w:t>
            </w:r>
          </w:p>
        </w:tc>
        <w:tc>
          <w:tcPr>
            <w:tcW w:w="733" w:type="pct"/>
            <w:noWrap/>
            <w:vAlign w:val="center"/>
          </w:tcPr>
          <w:p w14:paraId="203FD99A" w14:textId="77777777" w:rsidR="00084A78" w:rsidRPr="00BA6295" w:rsidRDefault="00084A78" w:rsidP="00BA6295">
            <w:pPr>
              <w:spacing w:before="20" w:after="20"/>
              <w:jc w:val="center"/>
              <w:rPr>
                <w:color w:val="000000"/>
                <w:sz w:val="20"/>
                <w:szCs w:val="20"/>
              </w:rPr>
            </w:pPr>
            <w:r w:rsidRPr="00BA6295">
              <w:rPr>
                <w:color w:val="000000"/>
                <w:sz w:val="20"/>
                <w:szCs w:val="20"/>
              </w:rPr>
              <w:t>100</w:t>
            </w:r>
          </w:p>
        </w:tc>
        <w:tc>
          <w:tcPr>
            <w:tcW w:w="661" w:type="pct"/>
            <w:shd w:val="clear" w:color="auto" w:fill="EAF1DD"/>
            <w:noWrap/>
            <w:vAlign w:val="center"/>
          </w:tcPr>
          <w:p w14:paraId="4C8BB200" w14:textId="77777777" w:rsidR="00084A78" w:rsidRPr="00BA6295" w:rsidRDefault="00FC48BD" w:rsidP="00BA6295">
            <w:pPr>
              <w:spacing w:before="20" w:after="20"/>
              <w:jc w:val="center"/>
              <w:rPr>
                <w:color w:val="000000"/>
                <w:sz w:val="20"/>
                <w:szCs w:val="20"/>
              </w:rPr>
            </w:pPr>
            <w:r w:rsidRPr="00FC48BD">
              <w:rPr>
                <w:color w:val="000000"/>
                <w:sz w:val="20"/>
                <w:szCs w:val="20"/>
              </w:rPr>
              <w:t>No</w:t>
            </w:r>
          </w:p>
        </w:tc>
      </w:tr>
      <w:tr w:rsidR="00FC48BD" w:rsidRPr="00BA6295" w14:paraId="3BE4A9FE" w14:textId="77777777" w:rsidTr="00FC48BD">
        <w:trPr>
          <w:trHeight w:val="20"/>
        </w:trPr>
        <w:tc>
          <w:tcPr>
            <w:tcW w:w="870" w:type="pct"/>
            <w:vAlign w:val="center"/>
          </w:tcPr>
          <w:p w14:paraId="61B93A2E" w14:textId="77777777" w:rsidR="00084A78" w:rsidRPr="00BA6295" w:rsidRDefault="00084A78" w:rsidP="00BA6295">
            <w:pPr>
              <w:spacing w:before="20" w:after="20"/>
              <w:jc w:val="center"/>
              <w:rPr>
                <w:color w:val="000000"/>
                <w:sz w:val="20"/>
                <w:szCs w:val="20"/>
              </w:rPr>
            </w:pPr>
            <w:r w:rsidRPr="00BA6295">
              <w:rPr>
                <w:bCs/>
                <w:sz w:val="20"/>
                <w:szCs w:val="20"/>
              </w:rPr>
              <w:t>SO</w:t>
            </w:r>
            <w:r w:rsidRPr="00BA6295">
              <w:rPr>
                <w:bCs/>
                <w:sz w:val="20"/>
                <w:szCs w:val="20"/>
                <w:vertAlign w:val="subscript"/>
              </w:rPr>
              <w:t>2</w:t>
            </w:r>
          </w:p>
        </w:tc>
        <w:tc>
          <w:tcPr>
            <w:tcW w:w="1074" w:type="pct"/>
            <w:shd w:val="clear" w:color="auto" w:fill="EAF1DD"/>
            <w:noWrap/>
            <w:vAlign w:val="center"/>
          </w:tcPr>
          <w:p w14:paraId="19F9E41C" w14:textId="77777777" w:rsidR="00084A78" w:rsidRPr="00BA6295" w:rsidRDefault="002E465D" w:rsidP="00BA6295">
            <w:pPr>
              <w:spacing w:before="20" w:after="20"/>
              <w:jc w:val="center"/>
              <w:rPr>
                <w:color w:val="000000"/>
                <w:sz w:val="20"/>
                <w:szCs w:val="20"/>
              </w:rPr>
            </w:pPr>
            <w:r>
              <w:rPr>
                <w:color w:val="000000"/>
                <w:sz w:val="20"/>
                <w:szCs w:val="20"/>
              </w:rPr>
              <w:t>4.4</w:t>
            </w:r>
          </w:p>
        </w:tc>
        <w:tc>
          <w:tcPr>
            <w:tcW w:w="1076" w:type="pct"/>
            <w:noWrap/>
            <w:vAlign w:val="center"/>
          </w:tcPr>
          <w:p w14:paraId="22B0C124"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2.6</w:t>
            </w:r>
            <w:r w:rsidRPr="00BA6295">
              <w:rPr>
                <w:color w:val="000000"/>
                <w:sz w:val="20"/>
                <w:szCs w:val="20"/>
              </w:rPr>
              <w:t>)</w:t>
            </w:r>
          </w:p>
        </w:tc>
        <w:tc>
          <w:tcPr>
            <w:tcW w:w="587" w:type="pct"/>
            <w:shd w:val="clear" w:color="auto" w:fill="EAF1DD"/>
          </w:tcPr>
          <w:p w14:paraId="71EE5A0B" w14:textId="77777777" w:rsidR="00084A78" w:rsidRPr="00BA6295" w:rsidRDefault="00FC48BD" w:rsidP="00BA6295">
            <w:pPr>
              <w:spacing w:before="20" w:after="20"/>
              <w:jc w:val="center"/>
              <w:rPr>
                <w:color w:val="000000"/>
                <w:sz w:val="20"/>
                <w:szCs w:val="20"/>
              </w:rPr>
            </w:pPr>
            <w:r>
              <w:rPr>
                <w:color w:val="000000"/>
                <w:sz w:val="20"/>
                <w:szCs w:val="20"/>
              </w:rPr>
              <w:t>1.8</w:t>
            </w:r>
          </w:p>
        </w:tc>
        <w:tc>
          <w:tcPr>
            <w:tcW w:w="733" w:type="pct"/>
            <w:noWrap/>
            <w:vAlign w:val="center"/>
          </w:tcPr>
          <w:p w14:paraId="60013B46" w14:textId="77777777" w:rsidR="00084A78" w:rsidRPr="00BA6295" w:rsidRDefault="00084A78" w:rsidP="00BA6295">
            <w:pPr>
              <w:spacing w:before="20" w:after="20"/>
              <w:jc w:val="center"/>
              <w:rPr>
                <w:color w:val="000000"/>
                <w:sz w:val="20"/>
                <w:szCs w:val="20"/>
              </w:rPr>
            </w:pPr>
            <w:r w:rsidRPr="00BA6295">
              <w:rPr>
                <w:color w:val="000000"/>
                <w:sz w:val="20"/>
                <w:szCs w:val="20"/>
              </w:rPr>
              <w:t>40</w:t>
            </w:r>
          </w:p>
        </w:tc>
        <w:tc>
          <w:tcPr>
            <w:tcW w:w="661" w:type="pct"/>
            <w:shd w:val="clear" w:color="auto" w:fill="EAF1DD"/>
            <w:noWrap/>
            <w:vAlign w:val="center"/>
          </w:tcPr>
          <w:p w14:paraId="2A4BE032" w14:textId="77777777" w:rsidR="00084A78" w:rsidRPr="00BA6295" w:rsidRDefault="00084A78" w:rsidP="00BA6295">
            <w:pPr>
              <w:spacing w:before="20" w:after="20"/>
              <w:jc w:val="center"/>
              <w:rPr>
                <w:color w:val="000000"/>
                <w:sz w:val="20"/>
                <w:szCs w:val="20"/>
              </w:rPr>
            </w:pPr>
            <w:r w:rsidRPr="00BA6295">
              <w:rPr>
                <w:color w:val="000000"/>
                <w:sz w:val="20"/>
                <w:szCs w:val="20"/>
              </w:rPr>
              <w:t>No</w:t>
            </w:r>
          </w:p>
        </w:tc>
      </w:tr>
      <w:tr w:rsidR="00FC48BD" w:rsidRPr="00BA6295" w14:paraId="1F1AFDF7" w14:textId="77777777" w:rsidTr="00FC48BD">
        <w:trPr>
          <w:trHeight w:val="20"/>
        </w:trPr>
        <w:tc>
          <w:tcPr>
            <w:tcW w:w="870" w:type="pct"/>
            <w:vAlign w:val="center"/>
          </w:tcPr>
          <w:p w14:paraId="4E5A4838" w14:textId="77777777" w:rsidR="00084A78" w:rsidRPr="00BA6295" w:rsidRDefault="00084A78" w:rsidP="00BA6295">
            <w:pPr>
              <w:spacing w:before="20" w:after="20"/>
              <w:jc w:val="center"/>
              <w:rPr>
                <w:color w:val="000000"/>
                <w:sz w:val="20"/>
                <w:szCs w:val="20"/>
              </w:rPr>
            </w:pPr>
            <w:r>
              <w:rPr>
                <w:bCs/>
                <w:sz w:val="20"/>
                <w:szCs w:val="20"/>
              </w:rPr>
              <w:t>VOC</w:t>
            </w:r>
          </w:p>
        </w:tc>
        <w:tc>
          <w:tcPr>
            <w:tcW w:w="1074" w:type="pct"/>
            <w:shd w:val="clear" w:color="auto" w:fill="EAF1DD"/>
            <w:noWrap/>
            <w:vAlign w:val="center"/>
          </w:tcPr>
          <w:p w14:paraId="7891691A" w14:textId="77777777" w:rsidR="00084A78" w:rsidRPr="00BA6295" w:rsidRDefault="002E465D" w:rsidP="00BA6295">
            <w:pPr>
              <w:spacing w:before="20" w:after="20"/>
              <w:jc w:val="center"/>
              <w:rPr>
                <w:color w:val="000000"/>
                <w:sz w:val="20"/>
                <w:szCs w:val="20"/>
              </w:rPr>
            </w:pPr>
            <w:r>
              <w:rPr>
                <w:color w:val="000000"/>
                <w:sz w:val="20"/>
                <w:szCs w:val="20"/>
              </w:rPr>
              <w:t>171.0</w:t>
            </w:r>
          </w:p>
        </w:tc>
        <w:tc>
          <w:tcPr>
            <w:tcW w:w="1076" w:type="pct"/>
            <w:noWrap/>
            <w:vAlign w:val="center"/>
          </w:tcPr>
          <w:p w14:paraId="7D7A05B3"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96.9</w:t>
            </w:r>
            <w:r w:rsidRPr="00BA6295">
              <w:rPr>
                <w:color w:val="000000"/>
                <w:sz w:val="20"/>
                <w:szCs w:val="20"/>
              </w:rPr>
              <w:t>)</w:t>
            </w:r>
          </w:p>
        </w:tc>
        <w:tc>
          <w:tcPr>
            <w:tcW w:w="587" w:type="pct"/>
            <w:shd w:val="clear" w:color="auto" w:fill="EAF1DD"/>
          </w:tcPr>
          <w:p w14:paraId="4D399C96" w14:textId="77777777" w:rsidR="00084A78" w:rsidRPr="00BA6295" w:rsidRDefault="00FC48BD" w:rsidP="00BA6295">
            <w:pPr>
              <w:spacing w:before="20" w:after="20"/>
              <w:jc w:val="center"/>
              <w:rPr>
                <w:color w:val="000000"/>
                <w:sz w:val="20"/>
                <w:szCs w:val="20"/>
              </w:rPr>
            </w:pPr>
            <w:r>
              <w:rPr>
                <w:color w:val="000000"/>
                <w:sz w:val="20"/>
                <w:szCs w:val="20"/>
              </w:rPr>
              <w:t>74.1</w:t>
            </w:r>
          </w:p>
        </w:tc>
        <w:tc>
          <w:tcPr>
            <w:tcW w:w="733" w:type="pct"/>
            <w:noWrap/>
            <w:vAlign w:val="center"/>
          </w:tcPr>
          <w:p w14:paraId="36390A5F" w14:textId="77777777" w:rsidR="00084A78" w:rsidRPr="00BA6295" w:rsidRDefault="00FC48BD" w:rsidP="00BA6295">
            <w:pPr>
              <w:spacing w:before="20" w:after="20"/>
              <w:jc w:val="center"/>
              <w:rPr>
                <w:color w:val="000000"/>
                <w:sz w:val="20"/>
                <w:szCs w:val="20"/>
              </w:rPr>
            </w:pPr>
            <w:r>
              <w:rPr>
                <w:color w:val="000000"/>
                <w:sz w:val="20"/>
                <w:szCs w:val="20"/>
              </w:rPr>
              <w:t>40</w:t>
            </w:r>
          </w:p>
        </w:tc>
        <w:tc>
          <w:tcPr>
            <w:tcW w:w="661" w:type="pct"/>
            <w:shd w:val="clear" w:color="auto" w:fill="EAF1DD"/>
            <w:noWrap/>
            <w:vAlign w:val="center"/>
          </w:tcPr>
          <w:p w14:paraId="454FBD39" w14:textId="77777777" w:rsidR="00084A78" w:rsidRPr="00BA6295" w:rsidRDefault="00FC48BD" w:rsidP="00BA6295">
            <w:pPr>
              <w:spacing w:before="20" w:after="20"/>
              <w:jc w:val="center"/>
              <w:rPr>
                <w:b/>
                <w:color w:val="000000"/>
                <w:sz w:val="20"/>
                <w:szCs w:val="20"/>
              </w:rPr>
            </w:pPr>
            <w:r w:rsidRPr="00FC48BD">
              <w:rPr>
                <w:b/>
                <w:color w:val="000000"/>
                <w:sz w:val="20"/>
                <w:szCs w:val="20"/>
              </w:rPr>
              <w:t>Yes</w:t>
            </w:r>
          </w:p>
        </w:tc>
      </w:tr>
      <w:tr w:rsidR="00FC48BD" w:rsidRPr="00BA6295" w14:paraId="7599FDF5" w14:textId="77777777" w:rsidTr="00FC48BD">
        <w:trPr>
          <w:trHeight w:val="20"/>
        </w:trPr>
        <w:tc>
          <w:tcPr>
            <w:tcW w:w="870" w:type="pct"/>
            <w:vAlign w:val="center"/>
          </w:tcPr>
          <w:p w14:paraId="698DA06E" w14:textId="77777777" w:rsidR="00084A78" w:rsidRPr="00BA6295" w:rsidRDefault="00084A78" w:rsidP="00BA6295">
            <w:pPr>
              <w:spacing w:before="20" w:after="20"/>
              <w:jc w:val="center"/>
              <w:rPr>
                <w:color w:val="000000"/>
                <w:sz w:val="20"/>
                <w:szCs w:val="20"/>
              </w:rPr>
            </w:pPr>
            <w:r w:rsidRPr="00BA6295">
              <w:rPr>
                <w:color w:val="000000"/>
                <w:sz w:val="22"/>
                <w:szCs w:val="22"/>
              </w:rPr>
              <w:lastRenderedPageBreak/>
              <w:t>CH</w:t>
            </w:r>
            <w:r w:rsidRPr="00BA6295">
              <w:rPr>
                <w:color w:val="000000"/>
                <w:sz w:val="22"/>
                <w:szCs w:val="22"/>
                <w:vertAlign w:val="subscript"/>
              </w:rPr>
              <w:t>2</w:t>
            </w:r>
            <w:r w:rsidRPr="00BA6295">
              <w:rPr>
                <w:color w:val="000000"/>
                <w:sz w:val="22"/>
                <w:szCs w:val="22"/>
              </w:rPr>
              <w:t>O</w:t>
            </w:r>
          </w:p>
        </w:tc>
        <w:tc>
          <w:tcPr>
            <w:tcW w:w="1074" w:type="pct"/>
            <w:shd w:val="clear" w:color="auto" w:fill="EAF1DD"/>
            <w:noWrap/>
            <w:vAlign w:val="center"/>
          </w:tcPr>
          <w:p w14:paraId="79508289" w14:textId="77777777" w:rsidR="00084A78" w:rsidRPr="00BA6295" w:rsidRDefault="00FC48BD" w:rsidP="00BA6295">
            <w:pPr>
              <w:spacing w:before="20" w:after="20"/>
              <w:jc w:val="center"/>
              <w:rPr>
                <w:color w:val="000000"/>
                <w:sz w:val="20"/>
                <w:szCs w:val="20"/>
              </w:rPr>
            </w:pPr>
            <w:r>
              <w:rPr>
                <w:color w:val="000000"/>
                <w:sz w:val="20"/>
                <w:szCs w:val="20"/>
              </w:rPr>
              <w:t>3.5</w:t>
            </w:r>
          </w:p>
        </w:tc>
        <w:tc>
          <w:tcPr>
            <w:tcW w:w="1076" w:type="pct"/>
            <w:noWrap/>
            <w:vAlign w:val="center"/>
          </w:tcPr>
          <w:p w14:paraId="20ACB529"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0.9</w:t>
            </w:r>
            <w:r w:rsidRPr="00BA6295">
              <w:rPr>
                <w:color w:val="000000"/>
                <w:sz w:val="20"/>
                <w:szCs w:val="20"/>
              </w:rPr>
              <w:t>)</w:t>
            </w:r>
          </w:p>
        </w:tc>
        <w:tc>
          <w:tcPr>
            <w:tcW w:w="587" w:type="pct"/>
            <w:shd w:val="clear" w:color="auto" w:fill="EAF1DD"/>
          </w:tcPr>
          <w:p w14:paraId="1CAEB53F" w14:textId="77777777" w:rsidR="00084A78" w:rsidRPr="00BA6295" w:rsidRDefault="00FC48BD" w:rsidP="00BA6295">
            <w:pPr>
              <w:spacing w:before="20" w:after="20"/>
              <w:jc w:val="center"/>
              <w:rPr>
                <w:color w:val="000000"/>
                <w:sz w:val="20"/>
                <w:szCs w:val="20"/>
              </w:rPr>
            </w:pPr>
            <w:r>
              <w:rPr>
                <w:color w:val="000000"/>
                <w:sz w:val="20"/>
                <w:szCs w:val="20"/>
              </w:rPr>
              <w:t>2.6</w:t>
            </w:r>
          </w:p>
        </w:tc>
        <w:tc>
          <w:tcPr>
            <w:tcW w:w="733" w:type="pct"/>
            <w:noWrap/>
            <w:vAlign w:val="center"/>
          </w:tcPr>
          <w:p w14:paraId="756BF312" w14:textId="77777777" w:rsidR="00084A78" w:rsidRPr="00BA6295" w:rsidRDefault="00FC48BD" w:rsidP="00BA6295">
            <w:pPr>
              <w:spacing w:before="20" w:after="20"/>
              <w:jc w:val="center"/>
              <w:rPr>
                <w:color w:val="000000"/>
                <w:sz w:val="20"/>
                <w:szCs w:val="20"/>
              </w:rPr>
            </w:pPr>
            <w:r>
              <w:rPr>
                <w:color w:val="000000"/>
                <w:sz w:val="20"/>
                <w:szCs w:val="20"/>
              </w:rPr>
              <w:t>N/A</w:t>
            </w:r>
          </w:p>
        </w:tc>
        <w:tc>
          <w:tcPr>
            <w:tcW w:w="661" w:type="pct"/>
            <w:shd w:val="clear" w:color="auto" w:fill="EAF1DD"/>
            <w:noWrap/>
            <w:vAlign w:val="center"/>
          </w:tcPr>
          <w:p w14:paraId="4958FACA" w14:textId="77777777" w:rsidR="00084A78" w:rsidRPr="00BA6295" w:rsidRDefault="00FC48BD" w:rsidP="00BA6295">
            <w:pPr>
              <w:spacing w:before="20" w:after="20"/>
              <w:jc w:val="center"/>
              <w:rPr>
                <w:b/>
                <w:color w:val="000000"/>
                <w:sz w:val="20"/>
                <w:szCs w:val="20"/>
              </w:rPr>
            </w:pPr>
            <w:r>
              <w:rPr>
                <w:b/>
                <w:color w:val="000000"/>
                <w:sz w:val="20"/>
                <w:szCs w:val="20"/>
              </w:rPr>
              <w:t>---</w:t>
            </w:r>
          </w:p>
        </w:tc>
      </w:tr>
      <w:tr w:rsidR="00FC48BD" w:rsidRPr="00BA6295" w14:paraId="16EA6303" w14:textId="77777777" w:rsidTr="00FC48BD">
        <w:trPr>
          <w:trHeight w:val="20"/>
        </w:trPr>
        <w:tc>
          <w:tcPr>
            <w:tcW w:w="870" w:type="pct"/>
            <w:vAlign w:val="center"/>
          </w:tcPr>
          <w:p w14:paraId="2FB09365" w14:textId="77777777" w:rsidR="00084A78" w:rsidRPr="00BA6295" w:rsidRDefault="00084A78" w:rsidP="00BA6295">
            <w:pPr>
              <w:spacing w:before="20" w:after="20"/>
              <w:jc w:val="center"/>
              <w:rPr>
                <w:bCs/>
                <w:sz w:val="20"/>
                <w:szCs w:val="20"/>
              </w:rPr>
            </w:pPr>
            <w:r w:rsidRPr="00BA6295">
              <w:rPr>
                <w:color w:val="000000"/>
                <w:sz w:val="22"/>
                <w:szCs w:val="22"/>
              </w:rPr>
              <w:t>CH</w:t>
            </w:r>
            <w:r w:rsidRPr="00BA6295">
              <w:rPr>
                <w:color w:val="000000"/>
                <w:sz w:val="22"/>
                <w:szCs w:val="22"/>
                <w:vertAlign w:val="subscript"/>
              </w:rPr>
              <w:t>4</w:t>
            </w:r>
            <w:r w:rsidRPr="00BA6295">
              <w:rPr>
                <w:color w:val="000000"/>
                <w:sz w:val="22"/>
                <w:szCs w:val="22"/>
              </w:rPr>
              <w:t>O</w:t>
            </w:r>
          </w:p>
        </w:tc>
        <w:tc>
          <w:tcPr>
            <w:tcW w:w="1074" w:type="pct"/>
            <w:shd w:val="clear" w:color="auto" w:fill="EAF1DD"/>
            <w:noWrap/>
            <w:vAlign w:val="center"/>
          </w:tcPr>
          <w:p w14:paraId="2413590B" w14:textId="77777777" w:rsidR="00084A78" w:rsidRPr="00BA6295" w:rsidRDefault="00FC48BD" w:rsidP="00BA6295">
            <w:pPr>
              <w:spacing w:before="20" w:after="20"/>
              <w:jc w:val="center"/>
              <w:rPr>
                <w:color w:val="000000"/>
                <w:sz w:val="20"/>
                <w:szCs w:val="20"/>
              </w:rPr>
            </w:pPr>
            <w:r>
              <w:rPr>
                <w:color w:val="000000"/>
                <w:sz w:val="20"/>
                <w:szCs w:val="20"/>
              </w:rPr>
              <w:t>9.1</w:t>
            </w:r>
          </w:p>
        </w:tc>
        <w:tc>
          <w:tcPr>
            <w:tcW w:w="1076" w:type="pct"/>
            <w:noWrap/>
            <w:vAlign w:val="center"/>
          </w:tcPr>
          <w:p w14:paraId="154BBC30" w14:textId="77777777" w:rsidR="00084A78" w:rsidRPr="00BA6295" w:rsidRDefault="00FC48BD" w:rsidP="00BA6295">
            <w:pPr>
              <w:spacing w:before="20" w:after="20"/>
              <w:jc w:val="center"/>
              <w:rPr>
                <w:color w:val="000000"/>
                <w:sz w:val="20"/>
                <w:szCs w:val="20"/>
              </w:rPr>
            </w:pPr>
            <w:r>
              <w:rPr>
                <w:color w:val="000000"/>
                <w:sz w:val="20"/>
                <w:szCs w:val="20"/>
              </w:rPr>
              <w:t>(5.1)</w:t>
            </w:r>
          </w:p>
        </w:tc>
        <w:tc>
          <w:tcPr>
            <w:tcW w:w="587" w:type="pct"/>
            <w:shd w:val="clear" w:color="auto" w:fill="EAF1DD"/>
          </w:tcPr>
          <w:p w14:paraId="157F31F7" w14:textId="77777777" w:rsidR="00084A78" w:rsidRPr="00BA6295" w:rsidRDefault="00FC48BD" w:rsidP="00BA6295">
            <w:pPr>
              <w:spacing w:before="20" w:after="20"/>
              <w:jc w:val="center"/>
              <w:rPr>
                <w:color w:val="000000"/>
                <w:sz w:val="20"/>
                <w:szCs w:val="20"/>
              </w:rPr>
            </w:pPr>
            <w:r>
              <w:rPr>
                <w:color w:val="000000"/>
                <w:sz w:val="20"/>
                <w:szCs w:val="20"/>
              </w:rPr>
              <w:t>4.0</w:t>
            </w:r>
          </w:p>
        </w:tc>
        <w:tc>
          <w:tcPr>
            <w:tcW w:w="733" w:type="pct"/>
            <w:noWrap/>
            <w:vAlign w:val="center"/>
          </w:tcPr>
          <w:p w14:paraId="4BAC90DE" w14:textId="77777777" w:rsidR="00084A78" w:rsidRPr="00BA6295" w:rsidRDefault="00FC48BD" w:rsidP="00BA6295">
            <w:pPr>
              <w:spacing w:before="20" w:after="20"/>
              <w:jc w:val="center"/>
              <w:rPr>
                <w:color w:val="000000"/>
                <w:sz w:val="20"/>
                <w:szCs w:val="20"/>
              </w:rPr>
            </w:pPr>
            <w:r>
              <w:rPr>
                <w:color w:val="000000"/>
                <w:sz w:val="20"/>
                <w:szCs w:val="20"/>
              </w:rPr>
              <w:t>N/A</w:t>
            </w:r>
          </w:p>
        </w:tc>
        <w:tc>
          <w:tcPr>
            <w:tcW w:w="661" w:type="pct"/>
            <w:shd w:val="clear" w:color="auto" w:fill="EAF1DD"/>
            <w:noWrap/>
            <w:vAlign w:val="center"/>
          </w:tcPr>
          <w:p w14:paraId="363E8112" w14:textId="77777777" w:rsidR="00084A78" w:rsidRPr="00BA6295" w:rsidRDefault="00FC48BD" w:rsidP="00BA6295">
            <w:pPr>
              <w:spacing w:before="20" w:after="20"/>
              <w:jc w:val="center"/>
              <w:rPr>
                <w:color w:val="000000"/>
                <w:sz w:val="20"/>
                <w:szCs w:val="20"/>
              </w:rPr>
            </w:pPr>
            <w:r>
              <w:rPr>
                <w:color w:val="000000"/>
                <w:sz w:val="20"/>
                <w:szCs w:val="20"/>
              </w:rPr>
              <w:t>---</w:t>
            </w:r>
          </w:p>
        </w:tc>
      </w:tr>
      <w:tr w:rsidR="00FC48BD" w:rsidRPr="00BA6295" w14:paraId="5EFB56E6" w14:textId="77777777" w:rsidTr="00FC48BD">
        <w:trPr>
          <w:trHeight w:val="20"/>
        </w:trPr>
        <w:tc>
          <w:tcPr>
            <w:tcW w:w="870" w:type="pct"/>
            <w:vAlign w:val="center"/>
          </w:tcPr>
          <w:p w14:paraId="38E52AE7" w14:textId="77777777" w:rsidR="00084A78" w:rsidRPr="00BA6295" w:rsidRDefault="00084A78" w:rsidP="00BA6295">
            <w:pPr>
              <w:spacing w:before="20" w:after="20"/>
              <w:jc w:val="center"/>
              <w:rPr>
                <w:bCs/>
                <w:sz w:val="20"/>
                <w:szCs w:val="20"/>
              </w:rPr>
            </w:pPr>
            <w:r w:rsidRPr="00BA6295">
              <w:rPr>
                <w:bCs/>
                <w:sz w:val="20"/>
                <w:szCs w:val="20"/>
              </w:rPr>
              <w:t>CO</w:t>
            </w:r>
            <w:r w:rsidRPr="00BA6295">
              <w:rPr>
                <w:bCs/>
                <w:sz w:val="20"/>
                <w:szCs w:val="20"/>
                <w:vertAlign w:val="subscript"/>
              </w:rPr>
              <w:t>2</w:t>
            </w:r>
            <w:r w:rsidRPr="00BA6295">
              <w:rPr>
                <w:bCs/>
                <w:sz w:val="20"/>
                <w:szCs w:val="20"/>
              </w:rPr>
              <w:t>e</w:t>
            </w:r>
          </w:p>
        </w:tc>
        <w:tc>
          <w:tcPr>
            <w:tcW w:w="1074" w:type="pct"/>
            <w:shd w:val="clear" w:color="auto" w:fill="EAF1DD"/>
            <w:noWrap/>
            <w:vAlign w:val="center"/>
          </w:tcPr>
          <w:p w14:paraId="4AABBE54" w14:textId="77777777" w:rsidR="00084A78" w:rsidRPr="00BA6295" w:rsidRDefault="00FC48BD" w:rsidP="00BA6295">
            <w:pPr>
              <w:spacing w:before="20" w:after="20"/>
              <w:jc w:val="center"/>
              <w:rPr>
                <w:color w:val="000000"/>
                <w:sz w:val="20"/>
                <w:szCs w:val="20"/>
              </w:rPr>
            </w:pPr>
            <w:r>
              <w:rPr>
                <w:color w:val="000000"/>
                <w:sz w:val="20"/>
                <w:szCs w:val="20"/>
              </w:rPr>
              <w:t>36,154</w:t>
            </w:r>
          </w:p>
        </w:tc>
        <w:tc>
          <w:tcPr>
            <w:tcW w:w="1076" w:type="pct"/>
            <w:noWrap/>
            <w:vAlign w:val="center"/>
          </w:tcPr>
          <w:p w14:paraId="39B17143" w14:textId="77777777" w:rsidR="00084A78" w:rsidRPr="00BA6295" w:rsidRDefault="00084A78" w:rsidP="00FC48BD">
            <w:pPr>
              <w:spacing w:before="20" w:after="20"/>
              <w:jc w:val="center"/>
              <w:rPr>
                <w:color w:val="000000"/>
                <w:sz w:val="20"/>
                <w:szCs w:val="20"/>
              </w:rPr>
            </w:pPr>
            <w:r w:rsidRPr="00BA6295">
              <w:rPr>
                <w:color w:val="000000"/>
                <w:sz w:val="20"/>
                <w:szCs w:val="20"/>
              </w:rPr>
              <w:t>(</w:t>
            </w:r>
            <w:r w:rsidR="00FC48BD">
              <w:rPr>
                <w:color w:val="000000"/>
                <w:sz w:val="20"/>
                <w:szCs w:val="20"/>
              </w:rPr>
              <w:t>21,685</w:t>
            </w:r>
            <w:r w:rsidRPr="00BA6295">
              <w:rPr>
                <w:color w:val="000000"/>
                <w:sz w:val="20"/>
                <w:szCs w:val="20"/>
              </w:rPr>
              <w:t>)</w:t>
            </w:r>
          </w:p>
        </w:tc>
        <w:tc>
          <w:tcPr>
            <w:tcW w:w="587" w:type="pct"/>
            <w:shd w:val="clear" w:color="auto" w:fill="EAF1DD"/>
          </w:tcPr>
          <w:p w14:paraId="6752DB86" w14:textId="77777777" w:rsidR="00084A78" w:rsidRPr="00BA6295" w:rsidRDefault="00FC48BD" w:rsidP="00BA6295">
            <w:pPr>
              <w:spacing w:before="20" w:after="20"/>
              <w:jc w:val="center"/>
              <w:rPr>
                <w:color w:val="000000"/>
                <w:sz w:val="20"/>
                <w:szCs w:val="20"/>
              </w:rPr>
            </w:pPr>
            <w:r>
              <w:rPr>
                <w:color w:val="000000"/>
                <w:sz w:val="20"/>
                <w:szCs w:val="20"/>
              </w:rPr>
              <w:t>14,469</w:t>
            </w:r>
          </w:p>
        </w:tc>
        <w:tc>
          <w:tcPr>
            <w:tcW w:w="733" w:type="pct"/>
            <w:noWrap/>
            <w:vAlign w:val="center"/>
          </w:tcPr>
          <w:p w14:paraId="70BC88C1" w14:textId="77777777" w:rsidR="00084A78" w:rsidRPr="00BA6295" w:rsidRDefault="00084A78" w:rsidP="00BA6295">
            <w:pPr>
              <w:spacing w:before="20" w:after="20"/>
              <w:jc w:val="center"/>
              <w:rPr>
                <w:color w:val="000000"/>
                <w:sz w:val="20"/>
                <w:szCs w:val="20"/>
              </w:rPr>
            </w:pPr>
            <w:r w:rsidRPr="00BA6295">
              <w:rPr>
                <w:color w:val="000000"/>
                <w:sz w:val="20"/>
                <w:szCs w:val="20"/>
              </w:rPr>
              <w:t>75,000</w:t>
            </w:r>
          </w:p>
        </w:tc>
        <w:tc>
          <w:tcPr>
            <w:tcW w:w="661" w:type="pct"/>
            <w:shd w:val="clear" w:color="auto" w:fill="EAF1DD"/>
            <w:noWrap/>
            <w:vAlign w:val="center"/>
          </w:tcPr>
          <w:p w14:paraId="0BD75598" w14:textId="77777777" w:rsidR="00084A78" w:rsidRPr="00BA6295" w:rsidRDefault="00FC48BD" w:rsidP="00BA6295">
            <w:pPr>
              <w:spacing w:before="20" w:after="20"/>
              <w:jc w:val="center"/>
              <w:rPr>
                <w:b/>
                <w:color w:val="000000"/>
                <w:sz w:val="20"/>
                <w:szCs w:val="20"/>
              </w:rPr>
            </w:pPr>
            <w:r w:rsidRPr="00FC48BD">
              <w:rPr>
                <w:color w:val="000000"/>
                <w:sz w:val="20"/>
                <w:szCs w:val="20"/>
              </w:rPr>
              <w:t>No</w:t>
            </w:r>
          </w:p>
        </w:tc>
      </w:tr>
      <w:tr w:rsidR="00084A78" w:rsidRPr="00BA6295" w14:paraId="6675E2F2" w14:textId="77777777" w:rsidTr="00FC48BD">
        <w:trPr>
          <w:trHeight w:val="20"/>
        </w:trPr>
        <w:tc>
          <w:tcPr>
            <w:tcW w:w="5000" w:type="pct"/>
            <w:gridSpan w:val="6"/>
          </w:tcPr>
          <w:p w14:paraId="6B41959C" w14:textId="77777777" w:rsidR="001B052A" w:rsidRDefault="00FC48BD" w:rsidP="0051124B">
            <w:pPr>
              <w:pStyle w:val="ListParagraph"/>
              <w:numPr>
                <w:ilvl w:val="0"/>
                <w:numId w:val="44"/>
              </w:numPr>
              <w:spacing w:before="20" w:after="20"/>
              <w:ind w:left="409"/>
              <w:rPr>
                <w:color w:val="000000"/>
                <w:sz w:val="18"/>
                <w:szCs w:val="18"/>
              </w:rPr>
            </w:pPr>
            <w:r w:rsidRPr="007B2923">
              <w:rPr>
                <w:color w:val="000000"/>
                <w:sz w:val="18"/>
                <w:szCs w:val="18"/>
              </w:rPr>
              <w:t xml:space="preserve">Emission factors (EF) for new </w:t>
            </w:r>
            <w:r w:rsidR="007B2923">
              <w:rPr>
                <w:color w:val="000000"/>
                <w:sz w:val="18"/>
                <w:szCs w:val="18"/>
              </w:rPr>
              <w:t xml:space="preserve">kiln:  </w:t>
            </w:r>
            <w:r w:rsidR="001B052A">
              <w:rPr>
                <w:color w:val="000000"/>
                <w:sz w:val="18"/>
                <w:szCs w:val="18"/>
              </w:rPr>
              <w:t xml:space="preserve">PM, </w:t>
            </w:r>
            <w:r w:rsidR="001B052A" w:rsidRPr="001B052A">
              <w:rPr>
                <w:color w:val="000000"/>
                <w:sz w:val="18"/>
                <w:szCs w:val="18"/>
              </w:rPr>
              <w:t>National Council for Air and Stream Improvement (NCASI)</w:t>
            </w:r>
            <w:r w:rsidR="001B052A">
              <w:rPr>
                <w:color w:val="000000"/>
                <w:sz w:val="18"/>
                <w:szCs w:val="18"/>
              </w:rPr>
              <w:t xml:space="preserve"> Reference; SO</w:t>
            </w:r>
            <w:r w:rsidR="001B052A" w:rsidRPr="001B052A">
              <w:rPr>
                <w:color w:val="000000"/>
                <w:sz w:val="18"/>
                <w:szCs w:val="18"/>
                <w:vertAlign w:val="subscript"/>
              </w:rPr>
              <w:t>2</w:t>
            </w:r>
            <w:r w:rsidR="001B052A">
              <w:rPr>
                <w:color w:val="000000"/>
                <w:sz w:val="18"/>
                <w:szCs w:val="18"/>
              </w:rPr>
              <w:t>, AP-42; NO</w:t>
            </w:r>
            <w:r w:rsidR="001B052A" w:rsidRPr="001B052A">
              <w:rPr>
                <w:color w:val="000000"/>
                <w:sz w:val="18"/>
                <w:szCs w:val="18"/>
                <w:vertAlign w:val="subscript"/>
              </w:rPr>
              <w:t>X</w:t>
            </w:r>
            <w:r w:rsidR="001B052A">
              <w:rPr>
                <w:color w:val="000000"/>
                <w:sz w:val="18"/>
                <w:szCs w:val="18"/>
              </w:rPr>
              <w:t xml:space="preserve">, </w:t>
            </w:r>
            <w:r w:rsidR="001B052A" w:rsidRPr="001B052A">
              <w:rPr>
                <w:color w:val="000000"/>
                <w:sz w:val="18"/>
                <w:szCs w:val="18"/>
              </w:rPr>
              <w:t>NCASI</w:t>
            </w:r>
            <w:r w:rsidR="001B052A">
              <w:rPr>
                <w:color w:val="000000"/>
                <w:sz w:val="18"/>
                <w:szCs w:val="18"/>
              </w:rPr>
              <w:t xml:space="preserve"> Reference; CO, </w:t>
            </w:r>
            <w:r w:rsidR="001B052A" w:rsidRPr="001B052A">
              <w:rPr>
                <w:color w:val="000000"/>
                <w:sz w:val="18"/>
                <w:szCs w:val="18"/>
              </w:rPr>
              <w:t>NCASI</w:t>
            </w:r>
            <w:r w:rsidR="001B052A">
              <w:rPr>
                <w:color w:val="000000"/>
                <w:sz w:val="18"/>
                <w:szCs w:val="18"/>
              </w:rPr>
              <w:t xml:space="preserve"> Reference; VOC, </w:t>
            </w:r>
            <w:r w:rsidR="001B052A" w:rsidRPr="001B052A">
              <w:rPr>
                <w:color w:val="000000"/>
                <w:sz w:val="18"/>
                <w:szCs w:val="18"/>
              </w:rPr>
              <w:t>NCASI</w:t>
            </w:r>
            <w:r w:rsidR="001B052A">
              <w:rPr>
                <w:color w:val="000000"/>
                <w:sz w:val="18"/>
                <w:szCs w:val="18"/>
              </w:rPr>
              <w:t xml:space="preserve"> Reference; CH</w:t>
            </w:r>
            <w:r w:rsidR="001B052A" w:rsidRPr="001B052A">
              <w:rPr>
                <w:color w:val="000000"/>
                <w:sz w:val="18"/>
                <w:szCs w:val="18"/>
                <w:vertAlign w:val="subscript"/>
              </w:rPr>
              <w:t>2</w:t>
            </w:r>
            <w:r w:rsidR="001B052A">
              <w:rPr>
                <w:color w:val="000000"/>
                <w:sz w:val="18"/>
                <w:szCs w:val="18"/>
              </w:rPr>
              <w:t xml:space="preserve">O, </w:t>
            </w:r>
            <w:r w:rsidR="001B052A" w:rsidRPr="001B052A">
              <w:rPr>
                <w:color w:val="000000"/>
                <w:sz w:val="18"/>
                <w:szCs w:val="18"/>
              </w:rPr>
              <w:t>NCASI</w:t>
            </w:r>
            <w:r w:rsidR="001B052A">
              <w:rPr>
                <w:color w:val="000000"/>
                <w:sz w:val="18"/>
                <w:szCs w:val="18"/>
              </w:rPr>
              <w:t xml:space="preserve"> Reference; CH</w:t>
            </w:r>
            <w:r w:rsidR="001B052A" w:rsidRPr="001B052A">
              <w:rPr>
                <w:color w:val="000000"/>
                <w:sz w:val="18"/>
                <w:szCs w:val="18"/>
                <w:vertAlign w:val="subscript"/>
              </w:rPr>
              <w:t>4</w:t>
            </w:r>
            <w:r w:rsidR="001B052A">
              <w:rPr>
                <w:color w:val="000000"/>
                <w:sz w:val="18"/>
                <w:szCs w:val="18"/>
              </w:rPr>
              <w:t xml:space="preserve">O, </w:t>
            </w:r>
            <w:r w:rsidR="001B052A" w:rsidRPr="001B052A">
              <w:rPr>
                <w:color w:val="000000"/>
                <w:sz w:val="18"/>
                <w:szCs w:val="18"/>
              </w:rPr>
              <w:t>NCASI</w:t>
            </w:r>
            <w:r w:rsidR="001B052A">
              <w:rPr>
                <w:color w:val="000000"/>
                <w:sz w:val="18"/>
                <w:szCs w:val="18"/>
              </w:rPr>
              <w:t xml:space="preserve"> Reference; and CO</w:t>
            </w:r>
            <w:r w:rsidR="001B052A" w:rsidRPr="001B052A">
              <w:rPr>
                <w:color w:val="000000"/>
                <w:sz w:val="18"/>
                <w:szCs w:val="18"/>
                <w:vertAlign w:val="subscript"/>
              </w:rPr>
              <w:t>2</w:t>
            </w:r>
            <w:r w:rsidR="001B052A">
              <w:rPr>
                <w:color w:val="000000"/>
                <w:sz w:val="18"/>
                <w:szCs w:val="18"/>
              </w:rPr>
              <w:t>e, 40 CFR 98.</w:t>
            </w:r>
          </w:p>
          <w:p w14:paraId="4E157CA1" w14:textId="77777777" w:rsidR="00084A78" w:rsidRDefault="001B052A" w:rsidP="0051124B">
            <w:pPr>
              <w:pStyle w:val="ListParagraph"/>
              <w:numPr>
                <w:ilvl w:val="0"/>
                <w:numId w:val="44"/>
              </w:numPr>
              <w:spacing w:before="20" w:after="20"/>
              <w:ind w:left="409"/>
              <w:rPr>
                <w:color w:val="000000"/>
                <w:sz w:val="18"/>
                <w:szCs w:val="18"/>
              </w:rPr>
            </w:pPr>
            <w:r w:rsidRPr="007B2923">
              <w:rPr>
                <w:color w:val="000000"/>
                <w:sz w:val="18"/>
                <w:szCs w:val="18"/>
              </w:rPr>
              <w:t xml:space="preserve">Emission factors (EF) for </w:t>
            </w:r>
            <w:r>
              <w:rPr>
                <w:color w:val="000000"/>
                <w:sz w:val="18"/>
                <w:szCs w:val="18"/>
              </w:rPr>
              <w:t>wood-fired boiler:  PM</w:t>
            </w:r>
            <w:r w:rsidR="00B01AE5">
              <w:rPr>
                <w:color w:val="000000"/>
                <w:sz w:val="18"/>
                <w:szCs w:val="18"/>
              </w:rPr>
              <w:t xml:space="preserve">, </w:t>
            </w:r>
            <w:r>
              <w:rPr>
                <w:color w:val="000000"/>
                <w:sz w:val="18"/>
                <w:szCs w:val="18"/>
              </w:rPr>
              <w:t>Permit Limit; SO</w:t>
            </w:r>
            <w:r w:rsidRPr="001B052A">
              <w:rPr>
                <w:color w:val="000000"/>
                <w:sz w:val="18"/>
                <w:szCs w:val="18"/>
                <w:vertAlign w:val="subscript"/>
              </w:rPr>
              <w:t>2</w:t>
            </w:r>
            <w:r w:rsidR="00B01AE5">
              <w:rPr>
                <w:color w:val="000000"/>
                <w:sz w:val="18"/>
                <w:szCs w:val="18"/>
              </w:rPr>
              <w:t xml:space="preserve">, </w:t>
            </w:r>
            <w:r>
              <w:rPr>
                <w:color w:val="000000"/>
                <w:sz w:val="18"/>
                <w:szCs w:val="18"/>
              </w:rPr>
              <w:t>AP-42; NO</w:t>
            </w:r>
            <w:r w:rsidRPr="001B052A">
              <w:rPr>
                <w:color w:val="000000"/>
                <w:sz w:val="18"/>
                <w:szCs w:val="18"/>
                <w:vertAlign w:val="subscript"/>
              </w:rPr>
              <w:t>X</w:t>
            </w:r>
            <w:r w:rsidR="00B01AE5">
              <w:rPr>
                <w:color w:val="000000"/>
                <w:sz w:val="18"/>
                <w:szCs w:val="18"/>
              </w:rPr>
              <w:t xml:space="preserve">, </w:t>
            </w:r>
            <w:r>
              <w:rPr>
                <w:color w:val="000000"/>
                <w:sz w:val="18"/>
                <w:szCs w:val="18"/>
              </w:rPr>
              <w:t>AP-42; CO</w:t>
            </w:r>
            <w:r w:rsidR="00B01AE5">
              <w:rPr>
                <w:color w:val="000000"/>
                <w:sz w:val="18"/>
                <w:szCs w:val="18"/>
              </w:rPr>
              <w:t>, AP-42</w:t>
            </w:r>
            <w:r>
              <w:rPr>
                <w:color w:val="000000"/>
                <w:sz w:val="18"/>
                <w:szCs w:val="18"/>
              </w:rPr>
              <w:t>; VOC</w:t>
            </w:r>
            <w:r w:rsidR="00B01AE5">
              <w:rPr>
                <w:color w:val="000000"/>
                <w:sz w:val="18"/>
                <w:szCs w:val="18"/>
              </w:rPr>
              <w:t>, AP-42</w:t>
            </w:r>
            <w:r>
              <w:rPr>
                <w:color w:val="000000"/>
                <w:sz w:val="18"/>
                <w:szCs w:val="18"/>
              </w:rPr>
              <w:t>; CH</w:t>
            </w:r>
            <w:r w:rsidRPr="001B052A">
              <w:rPr>
                <w:color w:val="000000"/>
                <w:sz w:val="18"/>
                <w:szCs w:val="18"/>
                <w:vertAlign w:val="subscript"/>
              </w:rPr>
              <w:t>2</w:t>
            </w:r>
            <w:r>
              <w:rPr>
                <w:color w:val="000000"/>
                <w:sz w:val="18"/>
                <w:szCs w:val="18"/>
              </w:rPr>
              <w:t>O</w:t>
            </w:r>
            <w:r w:rsidR="00B01AE5">
              <w:rPr>
                <w:color w:val="000000"/>
                <w:sz w:val="18"/>
                <w:szCs w:val="18"/>
              </w:rPr>
              <w:t>, AP-42</w:t>
            </w:r>
            <w:r>
              <w:rPr>
                <w:color w:val="000000"/>
                <w:sz w:val="18"/>
                <w:szCs w:val="18"/>
              </w:rPr>
              <w:t>; CH</w:t>
            </w:r>
            <w:r w:rsidRPr="001B052A">
              <w:rPr>
                <w:color w:val="000000"/>
                <w:sz w:val="18"/>
                <w:szCs w:val="18"/>
                <w:vertAlign w:val="subscript"/>
              </w:rPr>
              <w:t>4</w:t>
            </w:r>
            <w:r>
              <w:rPr>
                <w:color w:val="000000"/>
                <w:sz w:val="18"/>
                <w:szCs w:val="18"/>
              </w:rPr>
              <w:t>O</w:t>
            </w:r>
            <w:r w:rsidR="00B01AE5">
              <w:rPr>
                <w:color w:val="000000"/>
                <w:sz w:val="18"/>
                <w:szCs w:val="18"/>
              </w:rPr>
              <w:t>, AP-42; and CO</w:t>
            </w:r>
            <w:r w:rsidR="00B01AE5" w:rsidRPr="001B052A">
              <w:rPr>
                <w:color w:val="000000"/>
                <w:sz w:val="18"/>
                <w:szCs w:val="18"/>
                <w:vertAlign w:val="subscript"/>
              </w:rPr>
              <w:t>2</w:t>
            </w:r>
            <w:r w:rsidR="00B01AE5">
              <w:rPr>
                <w:color w:val="000000"/>
                <w:sz w:val="18"/>
                <w:szCs w:val="18"/>
              </w:rPr>
              <w:t>e, 40 CFR 98</w:t>
            </w:r>
            <w:r>
              <w:rPr>
                <w:color w:val="000000"/>
                <w:sz w:val="18"/>
                <w:szCs w:val="18"/>
              </w:rPr>
              <w:t>.</w:t>
            </w:r>
          </w:p>
          <w:p w14:paraId="295B092D" w14:textId="77777777" w:rsidR="001B052A" w:rsidRDefault="00B01AE5" w:rsidP="0051124B">
            <w:pPr>
              <w:pStyle w:val="ListParagraph"/>
              <w:numPr>
                <w:ilvl w:val="0"/>
                <w:numId w:val="44"/>
              </w:numPr>
              <w:spacing w:before="20" w:after="20"/>
              <w:ind w:left="409"/>
              <w:rPr>
                <w:color w:val="000000"/>
                <w:sz w:val="18"/>
                <w:szCs w:val="18"/>
              </w:rPr>
            </w:pPr>
            <w:r w:rsidRPr="007B2923">
              <w:rPr>
                <w:color w:val="000000"/>
                <w:sz w:val="18"/>
                <w:szCs w:val="18"/>
              </w:rPr>
              <w:t xml:space="preserve">Emission factors (EF) for </w:t>
            </w:r>
            <w:r>
              <w:rPr>
                <w:color w:val="000000"/>
                <w:sz w:val="18"/>
                <w:szCs w:val="18"/>
              </w:rPr>
              <w:t>indirect-fired kilns:  PM, NCASI Reference; SO</w:t>
            </w:r>
            <w:r w:rsidRPr="001B052A">
              <w:rPr>
                <w:color w:val="000000"/>
                <w:sz w:val="18"/>
                <w:szCs w:val="18"/>
                <w:vertAlign w:val="subscript"/>
              </w:rPr>
              <w:t>2</w:t>
            </w:r>
            <w:r>
              <w:rPr>
                <w:color w:val="000000"/>
                <w:sz w:val="18"/>
                <w:szCs w:val="18"/>
              </w:rPr>
              <w:t>, AP-42; NO</w:t>
            </w:r>
            <w:r w:rsidRPr="001B052A">
              <w:rPr>
                <w:color w:val="000000"/>
                <w:sz w:val="18"/>
                <w:szCs w:val="18"/>
                <w:vertAlign w:val="subscript"/>
              </w:rPr>
              <w:t>X</w:t>
            </w:r>
            <w:r>
              <w:rPr>
                <w:color w:val="000000"/>
                <w:sz w:val="18"/>
                <w:szCs w:val="18"/>
              </w:rPr>
              <w:t>, AP-42; CO, AP-42; VOC, NCASI Reference; CH</w:t>
            </w:r>
            <w:r w:rsidRPr="001B052A">
              <w:rPr>
                <w:color w:val="000000"/>
                <w:sz w:val="18"/>
                <w:szCs w:val="18"/>
                <w:vertAlign w:val="subscript"/>
              </w:rPr>
              <w:t>2</w:t>
            </w:r>
            <w:r>
              <w:rPr>
                <w:color w:val="000000"/>
                <w:sz w:val="18"/>
                <w:szCs w:val="18"/>
              </w:rPr>
              <w:t>O, NCASI Reference; CH</w:t>
            </w:r>
            <w:r w:rsidRPr="001B052A">
              <w:rPr>
                <w:color w:val="000000"/>
                <w:sz w:val="18"/>
                <w:szCs w:val="18"/>
                <w:vertAlign w:val="subscript"/>
              </w:rPr>
              <w:t>4</w:t>
            </w:r>
            <w:r>
              <w:rPr>
                <w:color w:val="000000"/>
                <w:sz w:val="18"/>
                <w:szCs w:val="18"/>
              </w:rPr>
              <w:t>O, NCASI Reference; and CO</w:t>
            </w:r>
            <w:r w:rsidRPr="001B052A">
              <w:rPr>
                <w:color w:val="000000"/>
                <w:sz w:val="18"/>
                <w:szCs w:val="18"/>
                <w:vertAlign w:val="subscript"/>
              </w:rPr>
              <w:t>2</w:t>
            </w:r>
            <w:r>
              <w:rPr>
                <w:color w:val="000000"/>
                <w:sz w:val="18"/>
                <w:szCs w:val="18"/>
              </w:rPr>
              <w:t>e, 40 CFR 98.</w:t>
            </w:r>
          </w:p>
          <w:p w14:paraId="247BD146" w14:textId="77777777" w:rsidR="001B052A" w:rsidRDefault="001B052A" w:rsidP="0051124B">
            <w:pPr>
              <w:numPr>
                <w:ilvl w:val="0"/>
                <w:numId w:val="44"/>
              </w:numPr>
              <w:tabs>
                <w:tab w:val="left" w:pos="409"/>
              </w:tabs>
              <w:spacing w:after="20"/>
              <w:ind w:left="409"/>
              <w:rPr>
                <w:color w:val="000000"/>
                <w:sz w:val="18"/>
                <w:szCs w:val="18"/>
              </w:rPr>
            </w:pPr>
            <w:r>
              <w:rPr>
                <w:color w:val="000000"/>
                <w:sz w:val="18"/>
                <w:szCs w:val="18"/>
              </w:rPr>
              <w:t>A number in parentheses represent a negative value for PSD applicability with regard to TPY increase for the specified pollutant and SER.</w:t>
            </w:r>
          </w:p>
          <w:p w14:paraId="3D1840AC" w14:textId="77777777" w:rsidR="001B052A" w:rsidRPr="00B01AE5" w:rsidRDefault="001B052A" w:rsidP="0051124B">
            <w:pPr>
              <w:numPr>
                <w:ilvl w:val="0"/>
                <w:numId w:val="44"/>
              </w:numPr>
              <w:tabs>
                <w:tab w:val="left" w:pos="409"/>
              </w:tabs>
              <w:spacing w:after="20"/>
              <w:ind w:left="409"/>
              <w:rPr>
                <w:color w:val="000000"/>
                <w:sz w:val="18"/>
                <w:szCs w:val="18"/>
              </w:rPr>
            </w:pPr>
            <w:r>
              <w:rPr>
                <w:color w:val="000000"/>
                <w:sz w:val="18"/>
                <w:szCs w:val="18"/>
              </w:rPr>
              <w:t>Total project increase minus the maximum 2-year average from the existing units</w:t>
            </w:r>
            <w:r w:rsidR="00B01AE5">
              <w:rPr>
                <w:color w:val="000000"/>
                <w:sz w:val="18"/>
                <w:szCs w:val="18"/>
              </w:rPr>
              <w:t xml:space="preserve"> (two kilns and one boiler)</w:t>
            </w:r>
            <w:r>
              <w:rPr>
                <w:color w:val="000000"/>
                <w:sz w:val="18"/>
                <w:szCs w:val="18"/>
              </w:rPr>
              <w:t xml:space="preserve"> for each pollutant.</w:t>
            </w:r>
            <w:r w:rsidR="00B01AE5">
              <w:rPr>
                <w:color w:val="000000"/>
                <w:sz w:val="18"/>
                <w:szCs w:val="18"/>
              </w:rPr>
              <w:t xml:space="preserve">  The year’s select to compute the average were 2010 and 2011.</w:t>
            </w:r>
          </w:p>
        </w:tc>
      </w:tr>
    </w:tbl>
    <w:p w14:paraId="53903D4C" w14:textId="77777777" w:rsidR="00BA6295" w:rsidRPr="00BA6295" w:rsidRDefault="00BA6295" w:rsidP="00BA6295">
      <w:pPr>
        <w:widowControl w:val="0"/>
        <w:spacing w:before="120" w:after="120"/>
        <w:rPr>
          <w:sz w:val="22"/>
          <w:szCs w:val="22"/>
        </w:rPr>
      </w:pPr>
      <w:r w:rsidRPr="00BA6295">
        <w:rPr>
          <w:sz w:val="22"/>
          <w:szCs w:val="22"/>
        </w:rPr>
        <w:t>As seen from</w:t>
      </w:r>
      <w:r w:rsidR="00D536BA">
        <w:rPr>
          <w:sz w:val="22"/>
          <w:szCs w:val="22"/>
        </w:rPr>
        <w:t xml:space="preserve"> </w:t>
      </w:r>
      <w:r w:rsidR="00D536BA" w:rsidRPr="00D536BA">
        <w:rPr>
          <w:b/>
          <w:sz w:val="22"/>
          <w:szCs w:val="22"/>
        </w:rPr>
        <w:fldChar w:fldCharType="begin"/>
      </w:r>
      <w:r w:rsidR="00D536BA" w:rsidRPr="00D536BA">
        <w:rPr>
          <w:b/>
          <w:sz w:val="22"/>
          <w:szCs w:val="22"/>
        </w:rPr>
        <w:instrText xml:space="preserve"> REF _Ref378927746 \h  \* MERGEFORMAT </w:instrText>
      </w:r>
      <w:r w:rsidR="00D536BA" w:rsidRPr="00D536BA">
        <w:rPr>
          <w:b/>
          <w:sz w:val="22"/>
          <w:szCs w:val="22"/>
        </w:rPr>
      </w:r>
      <w:r w:rsidR="00D536BA" w:rsidRPr="00D536BA">
        <w:rPr>
          <w:b/>
          <w:sz w:val="22"/>
          <w:szCs w:val="22"/>
        </w:rPr>
        <w:fldChar w:fldCharType="separate"/>
      </w:r>
      <w:r w:rsidR="00D536BA" w:rsidRPr="00D536BA">
        <w:rPr>
          <w:b/>
          <w:sz w:val="22"/>
          <w:szCs w:val="22"/>
        </w:rPr>
        <w:t xml:space="preserve">Table </w:t>
      </w:r>
      <w:r w:rsidR="00D536BA" w:rsidRPr="00D536BA">
        <w:rPr>
          <w:b/>
          <w:noProof/>
          <w:sz w:val="22"/>
          <w:szCs w:val="22"/>
        </w:rPr>
        <w:t>4</w:t>
      </w:r>
      <w:r w:rsidR="00D536BA" w:rsidRPr="00D536BA">
        <w:rPr>
          <w:b/>
          <w:sz w:val="22"/>
          <w:szCs w:val="22"/>
        </w:rPr>
        <w:fldChar w:fldCharType="end"/>
      </w:r>
      <w:r w:rsidRPr="00BA6295">
        <w:rPr>
          <w:sz w:val="22"/>
          <w:szCs w:val="22"/>
        </w:rPr>
        <w:t xml:space="preserve">, according to </w:t>
      </w:r>
      <w:r w:rsidR="00D536BA">
        <w:rPr>
          <w:sz w:val="22"/>
          <w:szCs w:val="22"/>
        </w:rPr>
        <w:t>the applicant</w:t>
      </w:r>
      <w:r w:rsidRPr="00BA6295">
        <w:rPr>
          <w:sz w:val="22"/>
          <w:szCs w:val="22"/>
        </w:rPr>
        <w:t xml:space="preserve">, the </w:t>
      </w:r>
      <w:r w:rsidR="00D536BA">
        <w:rPr>
          <w:sz w:val="22"/>
          <w:szCs w:val="22"/>
        </w:rPr>
        <w:t xml:space="preserve">Perry Mill kiln </w:t>
      </w:r>
      <w:r w:rsidRPr="00BA6295">
        <w:rPr>
          <w:sz w:val="22"/>
          <w:szCs w:val="22"/>
        </w:rPr>
        <w:t xml:space="preserve">replacement project triggers a PSD preconstruction review </w:t>
      </w:r>
      <w:r w:rsidR="0051124B">
        <w:rPr>
          <w:sz w:val="22"/>
          <w:szCs w:val="22"/>
        </w:rPr>
        <w:t xml:space="preserve">with an associated BACT determination </w:t>
      </w:r>
      <w:r w:rsidRPr="00BA6295">
        <w:rPr>
          <w:sz w:val="22"/>
          <w:szCs w:val="22"/>
        </w:rPr>
        <w:t xml:space="preserve">for emissions of VOC under </w:t>
      </w:r>
      <w:r w:rsidR="0051124B">
        <w:rPr>
          <w:sz w:val="22"/>
          <w:szCs w:val="22"/>
        </w:rPr>
        <w:t xml:space="preserve">the </w:t>
      </w:r>
      <w:r w:rsidRPr="00BA6295">
        <w:rPr>
          <w:sz w:val="22"/>
          <w:szCs w:val="22"/>
        </w:rPr>
        <w:t>Departmen</w:t>
      </w:r>
      <w:r w:rsidR="0051124B">
        <w:rPr>
          <w:sz w:val="22"/>
          <w:szCs w:val="22"/>
        </w:rPr>
        <w:t>ts’ rules</w:t>
      </w:r>
      <w:r w:rsidRPr="00BA6295">
        <w:rPr>
          <w:sz w:val="22"/>
          <w:szCs w:val="22"/>
        </w:rPr>
        <w:t>.</w:t>
      </w:r>
    </w:p>
    <w:p w14:paraId="5F8C6F37" w14:textId="77777777" w:rsidR="00D536BA" w:rsidRDefault="00732DAB" w:rsidP="00991319">
      <w:pPr>
        <w:numPr>
          <w:ilvl w:val="2"/>
          <w:numId w:val="1"/>
        </w:numPr>
        <w:spacing w:before="120" w:after="120"/>
        <w:ind w:left="720"/>
        <w:outlineLvl w:val="0"/>
        <w:rPr>
          <w:sz w:val="22"/>
          <w:szCs w:val="22"/>
          <w:u w:val="single"/>
        </w:rPr>
      </w:pPr>
      <w:r w:rsidRPr="00732DAB">
        <w:rPr>
          <w:sz w:val="22"/>
          <w:szCs w:val="22"/>
          <w:u w:val="single"/>
        </w:rPr>
        <w:t>Departments Analysis</w:t>
      </w:r>
    </w:p>
    <w:p w14:paraId="29936C52" w14:textId="77777777" w:rsidR="00732DAB" w:rsidRPr="0051124B" w:rsidRDefault="00732DAB" w:rsidP="00732DAB">
      <w:pPr>
        <w:spacing w:before="120" w:after="120"/>
        <w:outlineLvl w:val="0"/>
        <w:rPr>
          <w:sz w:val="22"/>
          <w:szCs w:val="22"/>
        </w:rPr>
      </w:pPr>
      <w:r w:rsidRPr="00732DAB">
        <w:rPr>
          <w:sz w:val="22"/>
          <w:szCs w:val="22"/>
        </w:rPr>
        <w:t>The Department conducted is own netting analysis based on air</w:t>
      </w:r>
      <w:r>
        <w:rPr>
          <w:sz w:val="22"/>
          <w:szCs w:val="22"/>
        </w:rPr>
        <w:t xml:space="preserve"> </w:t>
      </w:r>
      <w:r w:rsidRPr="00732DAB">
        <w:rPr>
          <w:sz w:val="22"/>
          <w:szCs w:val="22"/>
        </w:rPr>
        <w:t>operating report</w:t>
      </w:r>
      <w:r>
        <w:rPr>
          <w:sz w:val="22"/>
          <w:szCs w:val="22"/>
        </w:rPr>
        <w:t>s</w:t>
      </w:r>
      <w:r w:rsidRPr="00732DAB">
        <w:rPr>
          <w:sz w:val="22"/>
          <w:szCs w:val="22"/>
        </w:rPr>
        <w:t xml:space="preserve"> (AOR) data</w:t>
      </w:r>
      <w:r w:rsidR="00167A87">
        <w:rPr>
          <w:sz w:val="22"/>
          <w:szCs w:val="22"/>
        </w:rPr>
        <w:t xml:space="preserve"> for the three existing emission units that are to be retired as a result of this project</w:t>
      </w:r>
      <w:r w:rsidRPr="00732DAB">
        <w:rPr>
          <w:sz w:val="22"/>
          <w:szCs w:val="22"/>
        </w:rPr>
        <w:t xml:space="preserve">.  </w:t>
      </w:r>
      <w:r w:rsidR="00167A87">
        <w:rPr>
          <w:sz w:val="22"/>
          <w:szCs w:val="22"/>
        </w:rPr>
        <w:t>Emissions for the new kiln are the same as provided by the applicant.  R</w:t>
      </w:r>
      <w:r w:rsidRPr="00732DAB">
        <w:rPr>
          <w:sz w:val="22"/>
          <w:szCs w:val="22"/>
        </w:rPr>
        <w:t xml:space="preserve">esults are summarized in </w:t>
      </w:r>
      <w:r w:rsidR="0051124B" w:rsidRPr="0051124B">
        <w:rPr>
          <w:b/>
          <w:sz w:val="22"/>
          <w:szCs w:val="22"/>
        </w:rPr>
        <w:fldChar w:fldCharType="begin"/>
      </w:r>
      <w:r w:rsidR="0051124B" w:rsidRPr="0051124B">
        <w:rPr>
          <w:b/>
          <w:sz w:val="22"/>
          <w:szCs w:val="22"/>
        </w:rPr>
        <w:instrText xml:space="preserve"> REF _Ref378939093 \h  \* MERGEFORMAT </w:instrText>
      </w:r>
      <w:r w:rsidR="0051124B" w:rsidRPr="0051124B">
        <w:rPr>
          <w:b/>
          <w:sz w:val="22"/>
          <w:szCs w:val="22"/>
        </w:rPr>
      </w:r>
      <w:r w:rsidR="0051124B" w:rsidRPr="0051124B">
        <w:rPr>
          <w:b/>
          <w:sz w:val="22"/>
          <w:szCs w:val="22"/>
        </w:rPr>
        <w:fldChar w:fldCharType="separate"/>
      </w:r>
      <w:r w:rsidR="0051124B" w:rsidRPr="0051124B">
        <w:rPr>
          <w:b/>
          <w:sz w:val="22"/>
          <w:szCs w:val="22"/>
        </w:rPr>
        <w:t xml:space="preserve">Table </w:t>
      </w:r>
      <w:r w:rsidR="0051124B" w:rsidRPr="0051124B">
        <w:rPr>
          <w:b/>
          <w:noProof/>
          <w:sz w:val="22"/>
          <w:szCs w:val="22"/>
        </w:rPr>
        <w:t>5</w:t>
      </w:r>
      <w:r w:rsidR="0051124B" w:rsidRPr="0051124B">
        <w:rPr>
          <w:b/>
          <w:sz w:val="22"/>
          <w:szCs w:val="22"/>
        </w:rPr>
        <w:fldChar w:fldCharType="end"/>
      </w:r>
      <w:r w:rsidR="0051124B">
        <w:rPr>
          <w:sz w:val="22"/>
          <w:szCs w:val="22"/>
        </w:rPr>
        <w:t>.</w:t>
      </w:r>
    </w:p>
    <w:p w14:paraId="17AF4961" w14:textId="77777777" w:rsidR="00732DAB" w:rsidRDefault="00732DAB" w:rsidP="00167A87">
      <w:pPr>
        <w:pStyle w:val="Caption"/>
        <w:spacing w:before="0"/>
        <w:jc w:val="center"/>
        <w:rPr>
          <w:szCs w:val="22"/>
        </w:rPr>
      </w:pPr>
      <w:bookmarkStart w:id="8" w:name="_Ref378939093"/>
      <w:r>
        <w:t xml:space="preserve">Table </w:t>
      </w:r>
      <w:r w:rsidR="00287130">
        <w:fldChar w:fldCharType="begin"/>
      </w:r>
      <w:r w:rsidR="00287130">
        <w:instrText xml:space="preserve"> SEQ Table \* ARABIC </w:instrText>
      </w:r>
      <w:r w:rsidR="00287130">
        <w:fldChar w:fldCharType="separate"/>
      </w:r>
      <w:r w:rsidR="00F3097E">
        <w:rPr>
          <w:noProof/>
        </w:rPr>
        <w:t>5</w:t>
      </w:r>
      <w:r w:rsidR="00287130">
        <w:rPr>
          <w:noProof/>
        </w:rPr>
        <w:fldChar w:fldCharType="end"/>
      </w:r>
      <w:bookmarkEnd w:id="8"/>
      <w:r>
        <w:t xml:space="preserve">.  departments netting analysis of </w:t>
      </w:r>
      <w:r w:rsidR="005B2F1D">
        <w:t>kile replacement projec</w:t>
      </w:r>
      <w:r w:rsidR="00CA77DA">
        <w:t>t</w:t>
      </w:r>
      <w:r w:rsidR="00167A87">
        <w:t>.</w:t>
      </w:r>
    </w:p>
    <w:tbl>
      <w:tblPr>
        <w:tblW w:w="5021"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67"/>
        <w:gridCol w:w="1318"/>
        <w:gridCol w:w="792"/>
        <w:gridCol w:w="9"/>
        <w:gridCol w:w="791"/>
        <w:gridCol w:w="13"/>
        <w:gridCol w:w="802"/>
        <w:gridCol w:w="807"/>
        <w:gridCol w:w="1061"/>
        <w:gridCol w:w="1159"/>
        <w:gridCol w:w="1070"/>
      </w:tblGrid>
      <w:tr w:rsidR="00167A87" w:rsidRPr="00BA6295" w14:paraId="717266BA" w14:textId="77777777" w:rsidTr="005B2F1D">
        <w:trPr>
          <w:trHeight w:val="333"/>
        </w:trPr>
        <w:tc>
          <w:tcPr>
            <w:tcW w:w="834" w:type="pct"/>
            <w:vMerge w:val="restart"/>
            <w:shd w:val="clear" w:color="auto" w:fill="C6D9F1"/>
            <w:vAlign w:val="center"/>
          </w:tcPr>
          <w:p w14:paraId="3A9EBB92" w14:textId="77777777" w:rsidR="00167A87" w:rsidRPr="00BA6295" w:rsidRDefault="00167A87" w:rsidP="00167A87">
            <w:pPr>
              <w:spacing w:before="20" w:after="20"/>
              <w:jc w:val="center"/>
              <w:rPr>
                <w:b/>
                <w:color w:val="000000"/>
                <w:sz w:val="20"/>
                <w:szCs w:val="20"/>
              </w:rPr>
            </w:pPr>
            <w:r w:rsidRPr="00BA6295">
              <w:rPr>
                <w:b/>
                <w:color w:val="000000"/>
                <w:sz w:val="20"/>
                <w:szCs w:val="20"/>
              </w:rPr>
              <w:t>Pollutant</w:t>
            </w:r>
          </w:p>
        </w:tc>
        <w:tc>
          <w:tcPr>
            <w:tcW w:w="702" w:type="pct"/>
            <w:vMerge w:val="restart"/>
            <w:shd w:val="clear" w:color="auto" w:fill="C6D9F1"/>
            <w:noWrap/>
            <w:vAlign w:val="center"/>
          </w:tcPr>
          <w:p w14:paraId="768EA5C1" w14:textId="77777777" w:rsidR="00167A87" w:rsidRPr="00BA6295" w:rsidRDefault="00167A87" w:rsidP="00CA77DA">
            <w:pPr>
              <w:spacing w:before="20" w:after="20"/>
              <w:jc w:val="center"/>
              <w:rPr>
                <w:color w:val="000000"/>
                <w:sz w:val="20"/>
                <w:szCs w:val="20"/>
              </w:rPr>
            </w:pPr>
            <w:r w:rsidRPr="00BA6295">
              <w:rPr>
                <w:b/>
                <w:sz w:val="20"/>
                <w:szCs w:val="20"/>
              </w:rPr>
              <w:t>Emissions Increase</w:t>
            </w:r>
            <w:r>
              <w:rPr>
                <w:b/>
                <w:sz w:val="20"/>
                <w:szCs w:val="20"/>
              </w:rPr>
              <w:t xml:space="preserve"> New Kiln </w:t>
            </w:r>
            <w:r w:rsidR="00CA77DA">
              <w:rPr>
                <w:b/>
                <w:sz w:val="20"/>
                <w:szCs w:val="20"/>
                <w:vertAlign w:val="superscript"/>
              </w:rPr>
              <w:t>1</w:t>
            </w:r>
          </w:p>
        </w:tc>
        <w:tc>
          <w:tcPr>
            <w:tcW w:w="1709" w:type="pct"/>
            <w:gridSpan w:val="6"/>
            <w:shd w:val="clear" w:color="auto" w:fill="C6D9F1"/>
            <w:noWrap/>
            <w:vAlign w:val="center"/>
          </w:tcPr>
          <w:p w14:paraId="5979D586" w14:textId="77777777" w:rsidR="00167A87" w:rsidRPr="00BA6295" w:rsidRDefault="00167A87" w:rsidP="00CA77DA">
            <w:pPr>
              <w:spacing w:before="20" w:after="20"/>
              <w:jc w:val="center"/>
              <w:rPr>
                <w:b/>
                <w:color w:val="000000"/>
                <w:sz w:val="20"/>
                <w:szCs w:val="20"/>
              </w:rPr>
            </w:pPr>
            <w:r w:rsidRPr="00BA6295">
              <w:rPr>
                <w:b/>
                <w:sz w:val="20"/>
                <w:szCs w:val="20"/>
              </w:rPr>
              <w:t>Max. 2-Year Average Existing</w:t>
            </w:r>
            <w:r>
              <w:rPr>
                <w:b/>
                <w:sz w:val="20"/>
                <w:szCs w:val="20"/>
              </w:rPr>
              <w:t xml:space="preserve"> </w:t>
            </w:r>
            <w:r w:rsidRPr="00BA6295">
              <w:rPr>
                <w:b/>
                <w:sz w:val="20"/>
                <w:szCs w:val="20"/>
              </w:rPr>
              <w:t>Units</w:t>
            </w:r>
            <w:r>
              <w:rPr>
                <w:b/>
                <w:sz w:val="20"/>
                <w:szCs w:val="20"/>
              </w:rPr>
              <w:t>, AOR Data</w:t>
            </w:r>
            <w:r w:rsidRPr="00BA6295">
              <w:rPr>
                <w:b/>
                <w:sz w:val="20"/>
                <w:szCs w:val="20"/>
              </w:rPr>
              <w:t xml:space="preserve"> </w:t>
            </w:r>
            <w:r w:rsidR="00CA77DA">
              <w:rPr>
                <w:b/>
                <w:sz w:val="20"/>
                <w:szCs w:val="20"/>
                <w:vertAlign w:val="superscript"/>
              </w:rPr>
              <w:t>2, 3</w:t>
            </w:r>
          </w:p>
        </w:tc>
        <w:tc>
          <w:tcPr>
            <w:tcW w:w="565" w:type="pct"/>
            <w:vMerge w:val="restart"/>
            <w:shd w:val="clear" w:color="auto" w:fill="C6D9F1"/>
            <w:vAlign w:val="center"/>
          </w:tcPr>
          <w:p w14:paraId="32014BA0" w14:textId="77777777" w:rsidR="00167A87" w:rsidRPr="00BA6295" w:rsidRDefault="00167A87" w:rsidP="00167A87">
            <w:pPr>
              <w:spacing w:before="20" w:after="20"/>
              <w:jc w:val="center"/>
              <w:rPr>
                <w:b/>
                <w:color w:val="000000"/>
                <w:sz w:val="20"/>
                <w:szCs w:val="20"/>
              </w:rPr>
            </w:pPr>
            <w:r w:rsidRPr="00BA6295">
              <w:rPr>
                <w:b/>
                <w:color w:val="000000"/>
                <w:sz w:val="20"/>
                <w:szCs w:val="20"/>
              </w:rPr>
              <w:t xml:space="preserve">Net Increase </w:t>
            </w:r>
            <w:r w:rsidRPr="00BA6295">
              <w:rPr>
                <w:b/>
                <w:color w:val="000000"/>
                <w:sz w:val="20"/>
                <w:szCs w:val="20"/>
                <w:vertAlign w:val="superscript"/>
              </w:rPr>
              <w:t>5</w:t>
            </w:r>
          </w:p>
        </w:tc>
        <w:tc>
          <w:tcPr>
            <w:tcW w:w="617" w:type="pct"/>
            <w:vMerge w:val="restart"/>
            <w:shd w:val="clear" w:color="auto" w:fill="C6D9F1"/>
            <w:noWrap/>
            <w:vAlign w:val="center"/>
          </w:tcPr>
          <w:p w14:paraId="76BEF9B6" w14:textId="77777777" w:rsidR="00167A87" w:rsidRPr="00BA6295" w:rsidRDefault="00167A87" w:rsidP="00167A87">
            <w:pPr>
              <w:spacing w:before="20" w:after="20"/>
              <w:jc w:val="center"/>
              <w:rPr>
                <w:b/>
                <w:color w:val="000000"/>
                <w:sz w:val="20"/>
                <w:szCs w:val="20"/>
              </w:rPr>
            </w:pPr>
            <w:r w:rsidRPr="00BA6295">
              <w:rPr>
                <w:b/>
                <w:color w:val="000000"/>
                <w:sz w:val="20"/>
                <w:szCs w:val="20"/>
              </w:rPr>
              <w:t>SER</w:t>
            </w:r>
          </w:p>
        </w:tc>
        <w:tc>
          <w:tcPr>
            <w:tcW w:w="572" w:type="pct"/>
            <w:vMerge w:val="restart"/>
            <w:shd w:val="clear" w:color="auto" w:fill="C6D9F1"/>
            <w:noWrap/>
            <w:vAlign w:val="center"/>
          </w:tcPr>
          <w:p w14:paraId="177EAAFD" w14:textId="77777777" w:rsidR="00167A87" w:rsidRPr="00BA6295" w:rsidRDefault="00167A87" w:rsidP="00167A87">
            <w:pPr>
              <w:spacing w:before="20" w:after="20"/>
              <w:jc w:val="center"/>
              <w:rPr>
                <w:b/>
                <w:color w:val="000000"/>
                <w:sz w:val="20"/>
                <w:szCs w:val="20"/>
              </w:rPr>
            </w:pPr>
            <w:r w:rsidRPr="00BA6295">
              <w:rPr>
                <w:b/>
                <w:color w:val="000000"/>
                <w:sz w:val="20"/>
                <w:szCs w:val="20"/>
              </w:rPr>
              <w:t>PSD Applies?</w:t>
            </w:r>
            <w:r w:rsidRPr="00BA6295">
              <w:rPr>
                <w:b/>
                <w:color w:val="000000"/>
                <w:sz w:val="20"/>
                <w:szCs w:val="20"/>
              </w:rPr>
              <w:br/>
              <w:t>(Yes, No)</w:t>
            </w:r>
          </w:p>
        </w:tc>
      </w:tr>
      <w:tr w:rsidR="00167A87" w:rsidRPr="00BA6295" w14:paraId="26EDB8F4" w14:textId="77777777" w:rsidTr="005B2F1D">
        <w:trPr>
          <w:trHeight w:val="333"/>
        </w:trPr>
        <w:tc>
          <w:tcPr>
            <w:tcW w:w="834" w:type="pct"/>
            <w:vMerge/>
            <w:shd w:val="clear" w:color="auto" w:fill="C6D9F1"/>
            <w:vAlign w:val="center"/>
          </w:tcPr>
          <w:p w14:paraId="4CDBDDF6" w14:textId="77777777" w:rsidR="00167A87" w:rsidRPr="00BA6295" w:rsidRDefault="00167A87" w:rsidP="00167A87">
            <w:pPr>
              <w:spacing w:before="20" w:after="20"/>
              <w:jc w:val="center"/>
              <w:rPr>
                <w:b/>
                <w:color w:val="000000"/>
                <w:sz w:val="20"/>
                <w:szCs w:val="20"/>
              </w:rPr>
            </w:pPr>
          </w:p>
        </w:tc>
        <w:tc>
          <w:tcPr>
            <w:tcW w:w="702" w:type="pct"/>
            <w:vMerge/>
            <w:shd w:val="clear" w:color="auto" w:fill="C6D9F1"/>
            <w:noWrap/>
            <w:vAlign w:val="center"/>
          </w:tcPr>
          <w:p w14:paraId="29DF11E4" w14:textId="77777777" w:rsidR="00167A87" w:rsidRPr="00BA6295" w:rsidRDefault="00167A87" w:rsidP="00167A87">
            <w:pPr>
              <w:spacing w:before="20" w:after="20"/>
              <w:jc w:val="center"/>
              <w:rPr>
                <w:b/>
                <w:sz w:val="20"/>
                <w:szCs w:val="20"/>
              </w:rPr>
            </w:pPr>
          </w:p>
        </w:tc>
        <w:tc>
          <w:tcPr>
            <w:tcW w:w="422" w:type="pct"/>
            <w:shd w:val="clear" w:color="auto" w:fill="C6D9F1"/>
            <w:noWrap/>
            <w:vAlign w:val="center"/>
          </w:tcPr>
          <w:p w14:paraId="6DBE2467" w14:textId="77777777" w:rsidR="00167A87" w:rsidRPr="00BA6295" w:rsidRDefault="00167A87" w:rsidP="00167A87">
            <w:pPr>
              <w:spacing w:before="20" w:after="20"/>
              <w:jc w:val="center"/>
              <w:rPr>
                <w:b/>
                <w:sz w:val="20"/>
                <w:szCs w:val="20"/>
              </w:rPr>
            </w:pPr>
            <w:r>
              <w:rPr>
                <w:b/>
                <w:sz w:val="20"/>
                <w:szCs w:val="20"/>
              </w:rPr>
              <w:t>Kiln 1</w:t>
            </w:r>
          </w:p>
        </w:tc>
        <w:tc>
          <w:tcPr>
            <w:tcW w:w="426" w:type="pct"/>
            <w:gridSpan w:val="2"/>
            <w:shd w:val="clear" w:color="auto" w:fill="C6D9F1"/>
            <w:vAlign w:val="center"/>
          </w:tcPr>
          <w:p w14:paraId="328775AF" w14:textId="77777777" w:rsidR="00167A87" w:rsidRPr="00BA6295" w:rsidRDefault="00167A87" w:rsidP="00167A87">
            <w:pPr>
              <w:spacing w:before="20" w:after="20"/>
              <w:jc w:val="center"/>
              <w:rPr>
                <w:b/>
                <w:sz w:val="20"/>
                <w:szCs w:val="20"/>
              </w:rPr>
            </w:pPr>
            <w:r>
              <w:rPr>
                <w:b/>
                <w:sz w:val="20"/>
                <w:szCs w:val="20"/>
              </w:rPr>
              <w:t>Kiln 2</w:t>
            </w:r>
          </w:p>
        </w:tc>
        <w:tc>
          <w:tcPr>
            <w:tcW w:w="432" w:type="pct"/>
            <w:gridSpan w:val="2"/>
            <w:shd w:val="clear" w:color="auto" w:fill="C6D9F1"/>
            <w:vAlign w:val="center"/>
          </w:tcPr>
          <w:p w14:paraId="11BA9491" w14:textId="77777777" w:rsidR="00167A87" w:rsidRPr="00BA6295" w:rsidRDefault="00167A87" w:rsidP="00167A87">
            <w:pPr>
              <w:spacing w:before="20" w:after="20"/>
              <w:jc w:val="center"/>
              <w:rPr>
                <w:b/>
                <w:sz w:val="20"/>
                <w:szCs w:val="20"/>
              </w:rPr>
            </w:pPr>
            <w:r>
              <w:rPr>
                <w:b/>
                <w:sz w:val="20"/>
                <w:szCs w:val="20"/>
              </w:rPr>
              <w:t>Boiler</w:t>
            </w:r>
          </w:p>
        </w:tc>
        <w:tc>
          <w:tcPr>
            <w:tcW w:w="430" w:type="pct"/>
            <w:shd w:val="clear" w:color="auto" w:fill="C6D9F1"/>
            <w:vAlign w:val="center"/>
          </w:tcPr>
          <w:p w14:paraId="3DE237EC" w14:textId="77777777" w:rsidR="00167A87" w:rsidRPr="00BA6295" w:rsidRDefault="00167A87" w:rsidP="00167A87">
            <w:pPr>
              <w:spacing w:before="20" w:after="20"/>
              <w:jc w:val="center"/>
              <w:rPr>
                <w:b/>
                <w:sz w:val="20"/>
                <w:szCs w:val="20"/>
              </w:rPr>
            </w:pPr>
            <w:r>
              <w:rPr>
                <w:b/>
                <w:sz w:val="20"/>
                <w:szCs w:val="20"/>
              </w:rPr>
              <w:t>Total</w:t>
            </w:r>
          </w:p>
        </w:tc>
        <w:tc>
          <w:tcPr>
            <w:tcW w:w="565" w:type="pct"/>
            <w:vMerge/>
            <w:shd w:val="clear" w:color="auto" w:fill="C6D9F1"/>
            <w:vAlign w:val="center"/>
          </w:tcPr>
          <w:p w14:paraId="2A8829E2" w14:textId="77777777" w:rsidR="00167A87" w:rsidRPr="00BA6295" w:rsidRDefault="00167A87" w:rsidP="00167A87">
            <w:pPr>
              <w:spacing w:before="20" w:after="20"/>
              <w:jc w:val="center"/>
              <w:rPr>
                <w:b/>
                <w:color w:val="000000"/>
                <w:sz w:val="20"/>
                <w:szCs w:val="20"/>
              </w:rPr>
            </w:pPr>
          </w:p>
        </w:tc>
        <w:tc>
          <w:tcPr>
            <w:tcW w:w="617" w:type="pct"/>
            <w:vMerge/>
            <w:shd w:val="clear" w:color="auto" w:fill="C6D9F1"/>
            <w:noWrap/>
            <w:vAlign w:val="center"/>
          </w:tcPr>
          <w:p w14:paraId="44BB9213" w14:textId="77777777" w:rsidR="00167A87" w:rsidRPr="00BA6295" w:rsidRDefault="00167A87" w:rsidP="00167A87">
            <w:pPr>
              <w:spacing w:before="20" w:after="20"/>
              <w:jc w:val="center"/>
              <w:rPr>
                <w:b/>
                <w:color w:val="000000"/>
                <w:sz w:val="20"/>
                <w:szCs w:val="20"/>
              </w:rPr>
            </w:pPr>
          </w:p>
        </w:tc>
        <w:tc>
          <w:tcPr>
            <w:tcW w:w="572" w:type="pct"/>
            <w:vMerge/>
            <w:shd w:val="clear" w:color="auto" w:fill="C6D9F1"/>
            <w:noWrap/>
            <w:vAlign w:val="center"/>
          </w:tcPr>
          <w:p w14:paraId="6ADFCDF9" w14:textId="77777777" w:rsidR="00167A87" w:rsidRPr="00BA6295" w:rsidRDefault="00167A87" w:rsidP="00167A87">
            <w:pPr>
              <w:spacing w:before="20" w:after="20"/>
              <w:jc w:val="center"/>
              <w:rPr>
                <w:b/>
                <w:color w:val="000000"/>
                <w:sz w:val="20"/>
                <w:szCs w:val="20"/>
              </w:rPr>
            </w:pPr>
          </w:p>
        </w:tc>
      </w:tr>
      <w:tr w:rsidR="005B2F1D" w:rsidRPr="00BA6295" w14:paraId="76D243ED" w14:textId="77777777" w:rsidTr="005B2F1D">
        <w:trPr>
          <w:trHeight w:val="20"/>
        </w:trPr>
        <w:tc>
          <w:tcPr>
            <w:tcW w:w="834" w:type="pct"/>
            <w:vAlign w:val="center"/>
          </w:tcPr>
          <w:p w14:paraId="08DD26E9" w14:textId="77777777" w:rsidR="005B2F1D" w:rsidRPr="00BA6295" w:rsidRDefault="005B2F1D" w:rsidP="00167A87">
            <w:pPr>
              <w:spacing w:before="20" w:after="20"/>
              <w:jc w:val="center"/>
              <w:rPr>
                <w:color w:val="000000"/>
                <w:sz w:val="20"/>
                <w:szCs w:val="20"/>
              </w:rPr>
            </w:pPr>
            <w:r w:rsidRPr="00BA6295">
              <w:rPr>
                <w:bCs/>
                <w:sz w:val="20"/>
                <w:szCs w:val="20"/>
              </w:rPr>
              <w:t>NO</w:t>
            </w:r>
            <w:r w:rsidRPr="00BA6295">
              <w:rPr>
                <w:bCs/>
                <w:sz w:val="20"/>
                <w:szCs w:val="20"/>
                <w:vertAlign w:val="subscript"/>
              </w:rPr>
              <w:t>X</w:t>
            </w:r>
          </w:p>
        </w:tc>
        <w:tc>
          <w:tcPr>
            <w:tcW w:w="702" w:type="pct"/>
            <w:shd w:val="clear" w:color="auto" w:fill="EAF1DD"/>
            <w:noWrap/>
            <w:vAlign w:val="center"/>
          </w:tcPr>
          <w:p w14:paraId="272A69F3" w14:textId="77777777" w:rsidR="005B2F1D" w:rsidRPr="00BA6295" w:rsidRDefault="005B2F1D" w:rsidP="00167A87">
            <w:pPr>
              <w:spacing w:before="20" w:after="20"/>
              <w:jc w:val="center"/>
              <w:rPr>
                <w:color w:val="000000"/>
                <w:sz w:val="20"/>
                <w:szCs w:val="20"/>
              </w:rPr>
            </w:pPr>
            <w:r>
              <w:rPr>
                <w:color w:val="000000"/>
                <w:sz w:val="20"/>
                <w:szCs w:val="20"/>
              </w:rPr>
              <w:t>9.5</w:t>
            </w:r>
          </w:p>
        </w:tc>
        <w:tc>
          <w:tcPr>
            <w:tcW w:w="422" w:type="pct"/>
            <w:noWrap/>
            <w:vAlign w:val="center"/>
          </w:tcPr>
          <w:p w14:paraId="212F56B0"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26" w:type="pct"/>
            <w:gridSpan w:val="2"/>
            <w:vAlign w:val="center"/>
          </w:tcPr>
          <w:p w14:paraId="301D5563"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2" w:type="pct"/>
            <w:gridSpan w:val="2"/>
            <w:vAlign w:val="center"/>
          </w:tcPr>
          <w:p w14:paraId="70617A53" w14:textId="77777777" w:rsidR="005B2F1D" w:rsidRPr="00BA6295" w:rsidRDefault="005B2F1D" w:rsidP="005B2F1D">
            <w:pPr>
              <w:spacing w:before="20" w:after="20"/>
              <w:jc w:val="center"/>
              <w:rPr>
                <w:color w:val="000000"/>
                <w:sz w:val="20"/>
                <w:szCs w:val="20"/>
              </w:rPr>
            </w:pPr>
            <w:r>
              <w:rPr>
                <w:color w:val="000000"/>
                <w:sz w:val="20"/>
                <w:szCs w:val="20"/>
              </w:rPr>
              <w:t>(</w:t>
            </w:r>
            <w:r w:rsidRPr="005B2F1D">
              <w:rPr>
                <w:color w:val="000000"/>
                <w:sz w:val="20"/>
                <w:szCs w:val="20"/>
              </w:rPr>
              <w:t>22.</w:t>
            </w:r>
            <w:r>
              <w:rPr>
                <w:color w:val="000000"/>
                <w:sz w:val="20"/>
                <w:szCs w:val="20"/>
              </w:rPr>
              <w:t>6)</w:t>
            </w:r>
          </w:p>
        </w:tc>
        <w:tc>
          <w:tcPr>
            <w:tcW w:w="430" w:type="pct"/>
            <w:vAlign w:val="center"/>
          </w:tcPr>
          <w:p w14:paraId="669EA74E" w14:textId="77777777" w:rsidR="005B2F1D" w:rsidRPr="00BA6295" w:rsidRDefault="005B2F1D" w:rsidP="00167A87">
            <w:pPr>
              <w:spacing w:before="20" w:after="20"/>
              <w:jc w:val="center"/>
              <w:rPr>
                <w:color w:val="000000"/>
                <w:sz w:val="20"/>
                <w:szCs w:val="20"/>
              </w:rPr>
            </w:pPr>
            <w:r>
              <w:rPr>
                <w:color w:val="000000"/>
                <w:sz w:val="20"/>
                <w:szCs w:val="20"/>
              </w:rPr>
              <w:t>(22.6)</w:t>
            </w:r>
          </w:p>
        </w:tc>
        <w:tc>
          <w:tcPr>
            <w:tcW w:w="565" w:type="pct"/>
            <w:shd w:val="clear" w:color="auto" w:fill="EAF1DD"/>
          </w:tcPr>
          <w:p w14:paraId="6F853D90" w14:textId="77777777" w:rsidR="005B2F1D" w:rsidRPr="00BA6295" w:rsidRDefault="005B2F1D" w:rsidP="005B2F1D">
            <w:pPr>
              <w:spacing w:before="20" w:after="20"/>
              <w:jc w:val="center"/>
              <w:rPr>
                <w:color w:val="000000"/>
                <w:sz w:val="20"/>
                <w:szCs w:val="20"/>
              </w:rPr>
            </w:pPr>
            <w:r>
              <w:rPr>
                <w:color w:val="000000"/>
                <w:sz w:val="20"/>
                <w:szCs w:val="20"/>
              </w:rPr>
              <w:t>-13.1</w:t>
            </w:r>
          </w:p>
        </w:tc>
        <w:tc>
          <w:tcPr>
            <w:tcW w:w="617" w:type="pct"/>
            <w:noWrap/>
            <w:vAlign w:val="center"/>
          </w:tcPr>
          <w:p w14:paraId="6597C288" w14:textId="77777777" w:rsidR="005B2F1D" w:rsidRPr="00BA6295" w:rsidRDefault="005B2F1D" w:rsidP="00167A87">
            <w:pPr>
              <w:spacing w:before="20" w:after="20"/>
              <w:jc w:val="center"/>
              <w:rPr>
                <w:color w:val="000000"/>
                <w:sz w:val="20"/>
                <w:szCs w:val="20"/>
              </w:rPr>
            </w:pPr>
            <w:r>
              <w:rPr>
                <w:color w:val="000000"/>
                <w:sz w:val="20"/>
                <w:szCs w:val="20"/>
              </w:rPr>
              <w:t>40</w:t>
            </w:r>
          </w:p>
        </w:tc>
        <w:tc>
          <w:tcPr>
            <w:tcW w:w="572" w:type="pct"/>
            <w:shd w:val="clear" w:color="auto" w:fill="EAF1DD"/>
            <w:noWrap/>
            <w:vAlign w:val="center"/>
          </w:tcPr>
          <w:p w14:paraId="0A0EDA1D" w14:textId="77777777" w:rsidR="005B2F1D" w:rsidRPr="00BA6295" w:rsidRDefault="005B2F1D" w:rsidP="00167A87">
            <w:pPr>
              <w:spacing w:before="20" w:after="20"/>
              <w:jc w:val="center"/>
              <w:rPr>
                <w:color w:val="000000"/>
                <w:sz w:val="20"/>
                <w:szCs w:val="20"/>
              </w:rPr>
            </w:pPr>
            <w:r w:rsidRPr="00FC48BD">
              <w:rPr>
                <w:color w:val="000000"/>
                <w:sz w:val="20"/>
                <w:szCs w:val="20"/>
              </w:rPr>
              <w:t>No</w:t>
            </w:r>
          </w:p>
        </w:tc>
      </w:tr>
      <w:tr w:rsidR="005B2F1D" w:rsidRPr="00BA6295" w14:paraId="2366FD6C" w14:textId="77777777" w:rsidTr="005B2F1D">
        <w:trPr>
          <w:trHeight w:val="20"/>
        </w:trPr>
        <w:tc>
          <w:tcPr>
            <w:tcW w:w="834" w:type="pct"/>
            <w:vAlign w:val="center"/>
          </w:tcPr>
          <w:p w14:paraId="7B84E08B" w14:textId="77777777" w:rsidR="005B2F1D" w:rsidRPr="00BA6295" w:rsidRDefault="005B2F1D" w:rsidP="00167A87">
            <w:pPr>
              <w:spacing w:before="20" w:after="20"/>
              <w:jc w:val="center"/>
              <w:rPr>
                <w:color w:val="000000"/>
                <w:sz w:val="20"/>
                <w:szCs w:val="20"/>
              </w:rPr>
            </w:pPr>
            <w:r w:rsidRPr="00BA6295">
              <w:rPr>
                <w:bCs/>
                <w:sz w:val="20"/>
                <w:szCs w:val="20"/>
              </w:rPr>
              <w:t>PM</w:t>
            </w:r>
            <w:r>
              <w:rPr>
                <w:bCs/>
                <w:sz w:val="20"/>
                <w:szCs w:val="20"/>
              </w:rPr>
              <w:t>/</w:t>
            </w:r>
            <w:r w:rsidRPr="00BA6295">
              <w:rPr>
                <w:bCs/>
                <w:sz w:val="20"/>
                <w:szCs w:val="20"/>
              </w:rPr>
              <w:t>PM</w:t>
            </w:r>
            <w:r w:rsidRPr="00BA6295">
              <w:rPr>
                <w:bCs/>
                <w:sz w:val="20"/>
                <w:szCs w:val="20"/>
                <w:vertAlign w:val="subscript"/>
              </w:rPr>
              <w:t>10</w:t>
            </w:r>
            <w:r>
              <w:rPr>
                <w:bCs/>
                <w:sz w:val="20"/>
                <w:szCs w:val="20"/>
              </w:rPr>
              <w:t>/</w:t>
            </w:r>
            <w:r w:rsidRPr="00BA6295">
              <w:rPr>
                <w:bCs/>
                <w:sz w:val="20"/>
                <w:szCs w:val="20"/>
              </w:rPr>
              <w:t>PM</w:t>
            </w:r>
            <w:r w:rsidRPr="00BA6295">
              <w:rPr>
                <w:bCs/>
                <w:sz w:val="20"/>
                <w:szCs w:val="20"/>
                <w:vertAlign w:val="subscript"/>
              </w:rPr>
              <w:t>2.5</w:t>
            </w:r>
          </w:p>
        </w:tc>
        <w:tc>
          <w:tcPr>
            <w:tcW w:w="702" w:type="pct"/>
            <w:shd w:val="clear" w:color="auto" w:fill="EAF1DD"/>
            <w:noWrap/>
            <w:vAlign w:val="center"/>
          </w:tcPr>
          <w:p w14:paraId="33A721AB" w14:textId="77777777" w:rsidR="005B2F1D" w:rsidRPr="00BA6295" w:rsidRDefault="005B2F1D" w:rsidP="00167A87">
            <w:pPr>
              <w:spacing w:before="20" w:after="20"/>
              <w:jc w:val="center"/>
              <w:rPr>
                <w:color w:val="000000"/>
                <w:sz w:val="20"/>
                <w:szCs w:val="20"/>
              </w:rPr>
            </w:pPr>
            <w:r>
              <w:rPr>
                <w:color w:val="000000"/>
                <w:sz w:val="20"/>
                <w:szCs w:val="20"/>
              </w:rPr>
              <w:t>16.7</w:t>
            </w:r>
          </w:p>
        </w:tc>
        <w:tc>
          <w:tcPr>
            <w:tcW w:w="422" w:type="pct"/>
            <w:noWrap/>
            <w:vAlign w:val="center"/>
          </w:tcPr>
          <w:p w14:paraId="2DC369A0"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26" w:type="pct"/>
            <w:gridSpan w:val="2"/>
            <w:vAlign w:val="center"/>
          </w:tcPr>
          <w:p w14:paraId="3CB7E40F"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2" w:type="pct"/>
            <w:gridSpan w:val="2"/>
            <w:vAlign w:val="center"/>
          </w:tcPr>
          <w:p w14:paraId="75B4F17B" w14:textId="77777777" w:rsidR="005B2F1D" w:rsidRPr="00BA6295" w:rsidRDefault="005B2F1D" w:rsidP="00167A87">
            <w:pPr>
              <w:spacing w:before="20" w:after="20"/>
              <w:jc w:val="center"/>
              <w:rPr>
                <w:color w:val="000000"/>
                <w:sz w:val="20"/>
                <w:szCs w:val="20"/>
              </w:rPr>
            </w:pPr>
            <w:r>
              <w:rPr>
                <w:color w:val="000000"/>
                <w:sz w:val="20"/>
                <w:szCs w:val="20"/>
              </w:rPr>
              <w:t>(31.6)</w:t>
            </w:r>
          </w:p>
        </w:tc>
        <w:tc>
          <w:tcPr>
            <w:tcW w:w="430" w:type="pct"/>
            <w:vAlign w:val="center"/>
          </w:tcPr>
          <w:p w14:paraId="39A0FA50" w14:textId="77777777" w:rsidR="005B2F1D" w:rsidRPr="00BA6295" w:rsidRDefault="005B2F1D" w:rsidP="00167A87">
            <w:pPr>
              <w:spacing w:before="20" w:after="20"/>
              <w:jc w:val="center"/>
              <w:rPr>
                <w:color w:val="000000"/>
                <w:sz w:val="20"/>
                <w:szCs w:val="20"/>
              </w:rPr>
            </w:pPr>
            <w:r>
              <w:rPr>
                <w:color w:val="000000"/>
                <w:sz w:val="20"/>
                <w:szCs w:val="20"/>
              </w:rPr>
              <w:t>(31.6)</w:t>
            </w:r>
          </w:p>
        </w:tc>
        <w:tc>
          <w:tcPr>
            <w:tcW w:w="565" w:type="pct"/>
            <w:shd w:val="clear" w:color="auto" w:fill="EAF1DD"/>
          </w:tcPr>
          <w:p w14:paraId="6FAFA800" w14:textId="77777777" w:rsidR="005B2F1D" w:rsidRPr="00BA6295" w:rsidRDefault="005B2F1D" w:rsidP="00CA77DA">
            <w:pPr>
              <w:spacing w:before="20" w:after="20"/>
              <w:jc w:val="center"/>
              <w:rPr>
                <w:color w:val="000000"/>
                <w:sz w:val="20"/>
                <w:szCs w:val="20"/>
              </w:rPr>
            </w:pPr>
            <w:r>
              <w:rPr>
                <w:color w:val="000000"/>
                <w:sz w:val="20"/>
                <w:szCs w:val="20"/>
              </w:rPr>
              <w:t>-</w:t>
            </w:r>
            <w:r w:rsidR="00CA77DA">
              <w:rPr>
                <w:color w:val="000000"/>
                <w:sz w:val="20"/>
                <w:szCs w:val="20"/>
              </w:rPr>
              <w:t>14.9</w:t>
            </w:r>
          </w:p>
        </w:tc>
        <w:tc>
          <w:tcPr>
            <w:tcW w:w="617" w:type="pct"/>
            <w:noWrap/>
            <w:vAlign w:val="center"/>
          </w:tcPr>
          <w:p w14:paraId="40CCF924" w14:textId="77777777" w:rsidR="005B2F1D" w:rsidRPr="00BA6295" w:rsidRDefault="005B2F1D" w:rsidP="00167A87">
            <w:pPr>
              <w:spacing w:before="20" w:after="20"/>
              <w:jc w:val="center"/>
              <w:rPr>
                <w:color w:val="000000"/>
                <w:sz w:val="20"/>
                <w:szCs w:val="20"/>
              </w:rPr>
            </w:pPr>
            <w:r>
              <w:rPr>
                <w:color w:val="000000"/>
                <w:sz w:val="20"/>
                <w:szCs w:val="20"/>
              </w:rPr>
              <w:t>25/15/10</w:t>
            </w:r>
          </w:p>
        </w:tc>
        <w:tc>
          <w:tcPr>
            <w:tcW w:w="572" w:type="pct"/>
            <w:shd w:val="clear" w:color="auto" w:fill="EAF1DD"/>
            <w:noWrap/>
            <w:vAlign w:val="center"/>
          </w:tcPr>
          <w:p w14:paraId="127EBEB6" w14:textId="77777777" w:rsidR="005B2F1D" w:rsidRPr="00BA6295" w:rsidRDefault="005B2F1D" w:rsidP="00167A87">
            <w:pPr>
              <w:spacing w:before="20" w:after="20"/>
              <w:jc w:val="center"/>
              <w:rPr>
                <w:color w:val="000000"/>
                <w:sz w:val="20"/>
                <w:szCs w:val="20"/>
              </w:rPr>
            </w:pPr>
            <w:r w:rsidRPr="00FC48BD">
              <w:rPr>
                <w:color w:val="000000"/>
                <w:sz w:val="20"/>
                <w:szCs w:val="20"/>
              </w:rPr>
              <w:t>No</w:t>
            </w:r>
          </w:p>
        </w:tc>
      </w:tr>
      <w:tr w:rsidR="005B2F1D" w:rsidRPr="00BA6295" w14:paraId="1FEE5301" w14:textId="77777777" w:rsidTr="005B2F1D">
        <w:trPr>
          <w:trHeight w:val="20"/>
        </w:trPr>
        <w:tc>
          <w:tcPr>
            <w:tcW w:w="834" w:type="pct"/>
            <w:vAlign w:val="center"/>
          </w:tcPr>
          <w:p w14:paraId="4114DFA4" w14:textId="77777777" w:rsidR="005B2F1D" w:rsidRPr="00BA6295" w:rsidRDefault="005B2F1D" w:rsidP="00167A87">
            <w:pPr>
              <w:spacing w:before="20" w:after="20"/>
              <w:jc w:val="center"/>
              <w:rPr>
                <w:color w:val="000000"/>
                <w:sz w:val="20"/>
                <w:szCs w:val="20"/>
              </w:rPr>
            </w:pPr>
            <w:r w:rsidRPr="00BA6295">
              <w:rPr>
                <w:bCs/>
                <w:sz w:val="20"/>
                <w:szCs w:val="20"/>
              </w:rPr>
              <w:t>CO</w:t>
            </w:r>
          </w:p>
        </w:tc>
        <w:tc>
          <w:tcPr>
            <w:tcW w:w="702" w:type="pct"/>
            <w:shd w:val="clear" w:color="auto" w:fill="EAF1DD"/>
            <w:noWrap/>
            <w:vAlign w:val="center"/>
          </w:tcPr>
          <w:p w14:paraId="58D47463" w14:textId="77777777" w:rsidR="005B2F1D" w:rsidRPr="00BA6295" w:rsidRDefault="005B2F1D" w:rsidP="00167A87">
            <w:pPr>
              <w:spacing w:before="20" w:after="20"/>
              <w:jc w:val="center"/>
              <w:rPr>
                <w:color w:val="000000"/>
                <w:sz w:val="20"/>
                <w:szCs w:val="20"/>
              </w:rPr>
            </w:pPr>
            <w:r>
              <w:rPr>
                <w:color w:val="000000"/>
                <w:sz w:val="20"/>
                <w:szCs w:val="20"/>
              </w:rPr>
              <w:t>40.1</w:t>
            </w:r>
          </w:p>
        </w:tc>
        <w:tc>
          <w:tcPr>
            <w:tcW w:w="422" w:type="pct"/>
            <w:noWrap/>
            <w:vAlign w:val="center"/>
          </w:tcPr>
          <w:p w14:paraId="6981E3B0"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26" w:type="pct"/>
            <w:gridSpan w:val="2"/>
            <w:vAlign w:val="center"/>
          </w:tcPr>
          <w:p w14:paraId="3708BC17"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2" w:type="pct"/>
            <w:gridSpan w:val="2"/>
            <w:vAlign w:val="center"/>
          </w:tcPr>
          <w:p w14:paraId="6524A06F" w14:textId="77777777" w:rsidR="005B2F1D" w:rsidRPr="00BA6295" w:rsidRDefault="005B2F1D" w:rsidP="005B2F1D">
            <w:pPr>
              <w:spacing w:before="20" w:after="20"/>
              <w:jc w:val="center"/>
              <w:rPr>
                <w:color w:val="000000"/>
                <w:sz w:val="20"/>
                <w:szCs w:val="20"/>
              </w:rPr>
            </w:pPr>
            <w:r>
              <w:rPr>
                <w:color w:val="000000"/>
                <w:sz w:val="20"/>
                <w:szCs w:val="20"/>
              </w:rPr>
              <w:t>(</w:t>
            </w:r>
            <w:r w:rsidRPr="005B2F1D">
              <w:rPr>
                <w:color w:val="000000"/>
                <w:sz w:val="20"/>
                <w:szCs w:val="20"/>
              </w:rPr>
              <w:t>60.2</w:t>
            </w:r>
            <w:r>
              <w:rPr>
                <w:color w:val="000000"/>
                <w:sz w:val="20"/>
                <w:szCs w:val="20"/>
              </w:rPr>
              <w:t>)</w:t>
            </w:r>
          </w:p>
        </w:tc>
        <w:tc>
          <w:tcPr>
            <w:tcW w:w="430" w:type="pct"/>
            <w:vAlign w:val="center"/>
          </w:tcPr>
          <w:p w14:paraId="492BB99C" w14:textId="77777777" w:rsidR="005B2F1D" w:rsidRPr="00BA6295" w:rsidRDefault="005B2F1D" w:rsidP="00167A87">
            <w:pPr>
              <w:spacing w:before="20" w:after="20"/>
              <w:jc w:val="center"/>
              <w:rPr>
                <w:color w:val="000000"/>
                <w:sz w:val="20"/>
                <w:szCs w:val="20"/>
              </w:rPr>
            </w:pPr>
            <w:r>
              <w:rPr>
                <w:color w:val="000000"/>
                <w:sz w:val="20"/>
                <w:szCs w:val="20"/>
              </w:rPr>
              <w:t>(60.2)</w:t>
            </w:r>
          </w:p>
        </w:tc>
        <w:tc>
          <w:tcPr>
            <w:tcW w:w="565" w:type="pct"/>
            <w:shd w:val="clear" w:color="auto" w:fill="EAF1DD"/>
          </w:tcPr>
          <w:p w14:paraId="2D7C761B" w14:textId="77777777" w:rsidR="005B2F1D" w:rsidRPr="00BA6295" w:rsidRDefault="005B2F1D" w:rsidP="00CA77DA">
            <w:pPr>
              <w:spacing w:before="20" w:after="20"/>
              <w:jc w:val="center"/>
              <w:rPr>
                <w:color w:val="000000"/>
                <w:sz w:val="20"/>
                <w:szCs w:val="20"/>
              </w:rPr>
            </w:pPr>
            <w:r>
              <w:rPr>
                <w:color w:val="000000"/>
                <w:sz w:val="20"/>
                <w:szCs w:val="20"/>
              </w:rPr>
              <w:t>-2</w:t>
            </w:r>
            <w:r w:rsidR="00CA77DA">
              <w:rPr>
                <w:color w:val="000000"/>
                <w:sz w:val="20"/>
                <w:szCs w:val="20"/>
              </w:rPr>
              <w:t>0</w:t>
            </w:r>
            <w:r>
              <w:rPr>
                <w:color w:val="000000"/>
                <w:sz w:val="20"/>
                <w:szCs w:val="20"/>
              </w:rPr>
              <w:t>.</w:t>
            </w:r>
            <w:r w:rsidR="00CA77DA">
              <w:rPr>
                <w:color w:val="000000"/>
                <w:sz w:val="20"/>
                <w:szCs w:val="20"/>
              </w:rPr>
              <w:t>1</w:t>
            </w:r>
          </w:p>
        </w:tc>
        <w:tc>
          <w:tcPr>
            <w:tcW w:w="617" w:type="pct"/>
            <w:noWrap/>
            <w:vAlign w:val="center"/>
          </w:tcPr>
          <w:p w14:paraId="1ACBBAE2" w14:textId="77777777" w:rsidR="005B2F1D" w:rsidRPr="00BA6295" w:rsidRDefault="005B2F1D" w:rsidP="00167A87">
            <w:pPr>
              <w:spacing w:before="20" w:after="20"/>
              <w:jc w:val="center"/>
              <w:rPr>
                <w:color w:val="000000"/>
                <w:sz w:val="20"/>
                <w:szCs w:val="20"/>
              </w:rPr>
            </w:pPr>
            <w:r w:rsidRPr="00BA6295">
              <w:rPr>
                <w:color w:val="000000"/>
                <w:sz w:val="20"/>
                <w:szCs w:val="20"/>
              </w:rPr>
              <w:t>100</w:t>
            </w:r>
          </w:p>
        </w:tc>
        <w:tc>
          <w:tcPr>
            <w:tcW w:w="572" w:type="pct"/>
            <w:shd w:val="clear" w:color="auto" w:fill="EAF1DD"/>
            <w:noWrap/>
            <w:vAlign w:val="center"/>
          </w:tcPr>
          <w:p w14:paraId="14CD381C" w14:textId="77777777" w:rsidR="005B2F1D" w:rsidRPr="00BA6295" w:rsidRDefault="005B2F1D" w:rsidP="00167A87">
            <w:pPr>
              <w:spacing w:before="20" w:after="20"/>
              <w:jc w:val="center"/>
              <w:rPr>
                <w:color w:val="000000"/>
                <w:sz w:val="20"/>
                <w:szCs w:val="20"/>
              </w:rPr>
            </w:pPr>
            <w:r w:rsidRPr="00FC48BD">
              <w:rPr>
                <w:color w:val="000000"/>
                <w:sz w:val="20"/>
                <w:szCs w:val="20"/>
              </w:rPr>
              <w:t>No</w:t>
            </w:r>
          </w:p>
        </w:tc>
      </w:tr>
      <w:tr w:rsidR="005B2F1D" w:rsidRPr="00BA6295" w14:paraId="02993CAD" w14:textId="77777777" w:rsidTr="005B2F1D">
        <w:trPr>
          <w:trHeight w:val="20"/>
        </w:trPr>
        <w:tc>
          <w:tcPr>
            <w:tcW w:w="834" w:type="pct"/>
            <w:vAlign w:val="center"/>
          </w:tcPr>
          <w:p w14:paraId="14F3161F" w14:textId="77777777" w:rsidR="005B2F1D" w:rsidRPr="00BA6295" w:rsidRDefault="005B2F1D" w:rsidP="00167A87">
            <w:pPr>
              <w:spacing w:before="20" w:after="20"/>
              <w:jc w:val="center"/>
              <w:rPr>
                <w:color w:val="000000"/>
                <w:sz w:val="20"/>
                <w:szCs w:val="20"/>
              </w:rPr>
            </w:pPr>
            <w:r w:rsidRPr="00BA6295">
              <w:rPr>
                <w:bCs/>
                <w:sz w:val="20"/>
                <w:szCs w:val="20"/>
              </w:rPr>
              <w:t>SO</w:t>
            </w:r>
            <w:r w:rsidRPr="00BA6295">
              <w:rPr>
                <w:bCs/>
                <w:sz w:val="20"/>
                <w:szCs w:val="20"/>
                <w:vertAlign w:val="subscript"/>
              </w:rPr>
              <w:t>2</w:t>
            </w:r>
          </w:p>
        </w:tc>
        <w:tc>
          <w:tcPr>
            <w:tcW w:w="702" w:type="pct"/>
            <w:shd w:val="clear" w:color="auto" w:fill="EAF1DD"/>
            <w:noWrap/>
            <w:vAlign w:val="center"/>
          </w:tcPr>
          <w:p w14:paraId="4CA4650C" w14:textId="77777777" w:rsidR="005B2F1D" w:rsidRPr="00BA6295" w:rsidRDefault="005B2F1D" w:rsidP="00167A87">
            <w:pPr>
              <w:spacing w:before="20" w:after="20"/>
              <w:jc w:val="center"/>
              <w:rPr>
                <w:color w:val="000000"/>
                <w:sz w:val="20"/>
                <w:szCs w:val="20"/>
              </w:rPr>
            </w:pPr>
            <w:r>
              <w:rPr>
                <w:color w:val="000000"/>
                <w:sz w:val="20"/>
                <w:szCs w:val="20"/>
              </w:rPr>
              <w:t>4.4</w:t>
            </w:r>
          </w:p>
        </w:tc>
        <w:tc>
          <w:tcPr>
            <w:tcW w:w="422" w:type="pct"/>
            <w:noWrap/>
            <w:vAlign w:val="center"/>
          </w:tcPr>
          <w:p w14:paraId="59C569A1"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26" w:type="pct"/>
            <w:gridSpan w:val="2"/>
            <w:vAlign w:val="center"/>
          </w:tcPr>
          <w:p w14:paraId="05723164"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2" w:type="pct"/>
            <w:gridSpan w:val="2"/>
            <w:vAlign w:val="center"/>
          </w:tcPr>
          <w:p w14:paraId="08DD6C06" w14:textId="77777777" w:rsidR="005B2F1D" w:rsidRPr="00BA6295" w:rsidRDefault="005B2F1D" w:rsidP="005B2F1D">
            <w:pPr>
              <w:spacing w:before="20" w:after="20"/>
              <w:jc w:val="center"/>
              <w:rPr>
                <w:color w:val="000000"/>
                <w:sz w:val="20"/>
                <w:szCs w:val="20"/>
              </w:rPr>
            </w:pPr>
            <w:r>
              <w:rPr>
                <w:color w:val="000000"/>
                <w:sz w:val="20"/>
                <w:szCs w:val="20"/>
              </w:rPr>
              <w:t>---</w:t>
            </w:r>
          </w:p>
        </w:tc>
        <w:tc>
          <w:tcPr>
            <w:tcW w:w="430" w:type="pct"/>
            <w:vAlign w:val="center"/>
          </w:tcPr>
          <w:p w14:paraId="3185D97A" w14:textId="77777777" w:rsidR="005B2F1D" w:rsidRPr="00BA6295" w:rsidRDefault="005B2F1D" w:rsidP="005B2F1D">
            <w:pPr>
              <w:spacing w:before="20" w:after="20"/>
              <w:jc w:val="center"/>
              <w:rPr>
                <w:color w:val="000000"/>
                <w:sz w:val="20"/>
                <w:szCs w:val="20"/>
              </w:rPr>
            </w:pPr>
            <w:r>
              <w:rPr>
                <w:color w:val="000000"/>
                <w:sz w:val="20"/>
                <w:szCs w:val="20"/>
              </w:rPr>
              <w:t>---</w:t>
            </w:r>
          </w:p>
        </w:tc>
        <w:tc>
          <w:tcPr>
            <w:tcW w:w="565" w:type="pct"/>
            <w:shd w:val="clear" w:color="auto" w:fill="EAF1DD"/>
          </w:tcPr>
          <w:p w14:paraId="76F4F91B" w14:textId="77777777" w:rsidR="005B2F1D" w:rsidRPr="00BA6295" w:rsidRDefault="00CA77DA" w:rsidP="00167A87">
            <w:pPr>
              <w:spacing w:before="20" w:after="20"/>
              <w:jc w:val="center"/>
              <w:rPr>
                <w:color w:val="000000"/>
                <w:sz w:val="20"/>
                <w:szCs w:val="20"/>
              </w:rPr>
            </w:pPr>
            <w:r>
              <w:rPr>
                <w:color w:val="000000"/>
                <w:sz w:val="20"/>
                <w:szCs w:val="20"/>
              </w:rPr>
              <w:t>4.4</w:t>
            </w:r>
          </w:p>
        </w:tc>
        <w:tc>
          <w:tcPr>
            <w:tcW w:w="617" w:type="pct"/>
            <w:noWrap/>
            <w:vAlign w:val="center"/>
          </w:tcPr>
          <w:p w14:paraId="2F056E35" w14:textId="77777777" w:rsidR="005B2F1D" w:rsidRPr="00BA6295" w:rsidRDefault="005B2F1D" w:rsidP="00167A87">
            <w:pPr>
              <w:spacing w:before="20" w:after="20"/>
              <w:jc w:val="center"/>
              <w:rPr>
                <w:color w:val="000000"/>
                <w:sz w:val="20"/>
                <w:szCs w:val="20"/>
              </w:rPr>
            </w:pPr>
            <w:r w:rsidRPr="00BA6295">
              <w:rPr>
                <w:color w:val="000000"/>
                <w:sz w:val="20"/>
                <w:szCs w:val="20"/>
              </w:rPr>
              <w:t>40</w:t>
            </w:r>
          </w:p>
        </w:tc>
        <w:tc>
          <w:tcPr>
            <w:tcW w:w="572" w:type="pct"/>
            <w:shd w:val="clear" w:color="auto" w:fill="EAF1DD"/>
            <w:noWrap/>
            <w:vAlign w:val="center"/>
          </w:tcPr>
          <w:p w14:paraId="7E61A238" w14:textId="77777777" w:rsidR="005B2F1D" w:rsidRPr="00BA6295" w:rsidRDefault="005B2F1D" w:rsidP="00167A87">
            <w:pPr>
              <w:spacing w:before="20" w:after="20"/>
              <w:jc w:val="center"/>
              <w:rPr>
                <w:color w:val="000000"/>
                <w:sz w:val="20"/>
                <w:szCs w:val="20"/>
              </w:rPr>
            </w:pPr>
            <w:r w:rsidRPr="00BA6295">
              <w:rPr>
                <w:color w:val="000000"/>
                <w:sz w:val="20"/>
                <w:szCs w:val="20"/>
              </w:rPr>
              <w:t>No</w:t>
            </w:r>
          </w:p>
        </w:tc>
      </w:tr>
      <w:tr w:rsidR="005B2F1D" w:rsidRPr="00BA6295" w14:paraId="127D1D74" w14:textId="77777777" w:rsidTr="005B2F1D">
        <w:trPr>
          <w:trHeight w:val="20"/>
        </w:trPr>
        <w:tc>
          <w:tcPr>
            <w:tcW w:w="834" w:type="pct"/>
            <w:vAlign w:val="center"/>
          </w:tcPr>
          <w:p w14:paraId="4BB975EA" w14:textId="77777777" w:rsidR="005B2F1D" w:rsidRPr="00BA6295" w:rsidRDefault="005B2F1D" w:rsidP="00167A87">
            <w:pPr>
              <w:spacing w:before="20" w:after="20"/>
              <w:jc w:val="center"/>
              <w:rPr>
                <w:color w:val="000000"/>
                <w:sz w:val="20"/>
                <w:szCs w:val="20"/>
              </w:rPr>
            </w:pPr>
            <w:r>
              <w:rPr>
                <w:bCs/>
                <w:sz w:val="20"/>
                <w:szCs w:val="20"/>
              </w:rPr>
              <w:t>VOC</w:t>
            </w:r>
          </w:p>
        </w:tc>
        <w:tc>
          <w:tcPr>
            <w:tcW w:w="702" w:type="pct"/>
            <w:shd w:val="clear" w:color="auto" w:fill="EAF1DD"/>
            <w:noWrap/>
            <w:vAlign w:val="center"/>
          </w:tcPr>
          <w:p w14:paraId="24ED6D46" w14:textId="77777777" w:rsidR="005B2F1D" w:rsidRPr="00BA6295" w:rsidRDefault="005B2F1D" w:rsidP="00167A87">
            <w:pPr>
              <w:spacing w:before="20" w:after="20"/>
              <w:jc w:val="center"/>
              <w:rPr>
                <w:color w:val="000000"/>
                <w:sz w:val="20"/>
                <w:szCs w:val="20"/>
              </w:rPr>
            </w:pPr>
            <w:r>
              <w:rPr>
                <w:color w:val="000000"/>
                <w:sz w:val="20"/>
                <w:szCs w:val="20"/>
              </w:rPr>
              <w:t>171.0</w:t>
            </w:r>
          </w:p>
        </w:tc>
        <w:tc>
          <w:tcPr>
            <w:tcW w:w="422" w:type="pct"/>
            <w:noWrap/>
            <w:vAlign w:val="center"/>
          </w:tcPr>
          <w:p w14:paraId="4385EA0D" w14:textId="77777777" w:rsidR="005B2F1D" w:rsidRPr="00BA6295" w:rsidRDefault="005B2F1D" w:rsidP="005B2F1D">
            <w:pPr>
              <w:spacing w:before="20" w:after="20"/>
              <w:jc w:val="center"/>
              <w:rPr>
                <w:color w:val="000000"/>
                <w:sz w:val="20"/>
                <w:szCs w:val="20"/>
              </w:rPr>
            </w:pPr>
            <w:r w:rsidRPr="00BA6295">
              <w:rPr>
                <w:color w:val="000000"/>
                <w:sz w:val="20"/>
                <w:szCs w:val="20"/>
              </w:rPr>
              <w:t>(</w:t>
            </w:r>
            <w:r>
              <w:rPr>
                <w:color w:val="000000"/>
                <w:sz w:val="20"/>
                <w:szCs w:val="20"/>
              </w:rPr>
              <w:t>71.9</w:t>
            </w:r>
            <w:r w:rsidRPr="00BA6295">
              <w:rPr>
                <w:color w:val="000000"/>
                <w:sz w:val="20"/>
                <w:szCs w:val="20"/>
              </w:rPr>
              <w:t>)</w:t>
            </w:r>
          </w:p>
        </w:tc>
        <w:tc>
          <w:tcPr>
            <w:tcW w:w="426" w:type="pct"/>
            <w:gridSpan w:val="2"/>
            <w:vAlign w:val="center"/>
          </w:tcPr>
          <w:p w14:paraId="0370C37A" w14:textId="77777777" w:rsidR="005B2F1D" w:rsidRPr="00BA6295" w:rsidRDefault="005B2F1D" w:rsidP="00167A87">
            <w:pPr>
              <w:spacing w:before="20" w:after="20"/>
              <w:jc w:val="center"/>
              <w:rPr>
                <w:color w:val="000000"/>
                <w:sz w:val="20"/>
                <w:szCs w:val="20"/>
              </w:rPr>
            </w:pPr>
            <w:r>
              <w:rPr>
                <w:color w:val="000000"/>
                <w:sz w:val="20"/>
                <w:szCs w:val="20"/>
              </w:rPr>
              <w:t>(38.3)</w:t>
            </w:r>
          </w:p>
        </w:tc>
        <w:tc>
          <w:tcPr>
            <w:tcW w:w="432" w:type="pct"/>
            <w:gridSpan w:val="2"/>
            <w:vAlign w:val="center"/>
          </w:tcPr>
          <w:p w14:paraId="1807CF21"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0" w:type="pct"/>
            <w:vAlign w:val="center"/>
          </w:tcPr>
          <w:p w14:paraId="7EA1D41D" w14:textId="77777777" w:rsidR="005B2F1D" w:rsidRPr="00BA6295" w:rsidRDefault="005B2F1D" w:rsidP="00167A87">
            <w:pPr>
              <w:spacing w:before="20" w:after="20"/>
              <w:jc w:val="center"/>
              <w:rPr>
                <w:color w:val="000000"/>
                <w:sz w:val="20"/>
                <w:szCs w:val="20"/>
              </w:rPr>
            </w:pPr>
            <w:r>
              <w:rPr>
                <w:color w:val="000000"/>
                <w:sz w:val="20"/>
                <w:szCs w:val="20"/>
              </w:rPr>
              <w:t>(110.2)</w:t>
            </w:r>
          </w:p>
        </w:tc>
        <w:tc>
          <w:tcPr>
            <w:tcW w:w="565" w:type="pct"/>
            <w:shd w:val="clear" w:color="auto" w:fill="EAF1DD"/>
          </w:tcPr>
          <w:p w14:paraId="21536668" w14:textId="77777777" w:rsidR="005B2F1D" w:rsidRPr="00BA6295" w:rsidRDefault="00CA77DA" w:rsidP="00167A87">
            <w:pPr>
              <w:spacing w:before="20" w:after="20"/>
              <w:jc w:val="center"/>
              <w:rPr>
                <w:color w:val="000000"/>
                <w:sz w:val="20"/>
                <w:szCs w:val="20"/>
              </w:rPr>
            </w:pPr>
            <w:r>
              <w:rPr>
                <w:color w:val="000000"/>
                <w:sz w:val="20"/>
                <w:szCs w:val="20"/>
              </w:rPr>
              <w:t>60.8</w:t>
            </w:r>
          </w:p>
        </w:tc>
        <w:tc>
          <w:tcPr>
            <w:tcW w:w="617" w:type="pct"/>
            <w:noWrap/>
            <w:vAlign w:val="center"/>
          </w:tcPr>
          <w:p w14:paraId="178C5FA7" w14:textId="77777777" w:rsidR="005B2F1D" w:rsidRPr="00BA6295" w:rsidRDefault="005B2F1D" w:rsidP="00167A87">
            <w:pPr>
              <w:spacing w:before="20" w:after="20"/>
              <w:jc w:val="center"/>
              <w:rPr>
                <w:color w:val="000000"/>
                <w:sz w:val="20"/>
                <w:szCs w:val="20"/>
              </w:rPr>
            </w:pPr>
            <w:r>
              <w:rPr>
                <w:color w:val="000000"/>
                <w:sz w:val="20"/>
                <w:szCs w:val="20"/>
              </w:rPr>
              <w:t>40</w:t>
            </w:r>
          </w:p>
        </w:tc>
        <w:tc>
          <w:tcPr>
            <w:tcW w:w="572" w:type="pct"/>
            <w:shd w:val="clear" w:color="auto" w:fill="EAF1DD"/>
            <w:noWrap/>
            <w:vAlign w:val="center"/>
          </w:tcPr>
          <w:p w14:paraId="7F3E4229" w14:textId="77777777" w:rsidR="005B2F1D" w:rsidRPr="00BA6295" w:rsidRDefault="005B2F1D" w:rsidP="00167A87">
            <w:pPr>
              <w:spacing w:before="20" w:after="20"/>
              <w:jc w:val="center"/>
              <w:rPr>
                <w:b/>
                <w:color w:val="000000"/>
                <w:sz w:val="20"/>
                <w:szCs w:val="20"/>
              </w:rPr>
            </w:pPr>
            <w:r w:rsidRPr="00FC48BD">
              <w:rPr>
                <w:b/>
                <w:color w:val="000000"/>
                <w:sz w:val="20"/>
                <w:szCs w:val="20"/>
              </w:rPr>
              <w:t>Yes</w:t>
            </w:r>
          </w:p>
        </w:tc>
      </w:tr>
      <w:tr w:rsidR="005B2F1D" w:rsidRPr="00BA6295" w14:paraId="4CD8AD96" w14:textId="77777777" w:rsidTr="005B2F1D">
        <w:trPr>
          <w:trHeight w:val="20"/>
        </w:trPr>
        <w:tc>
          <w:tcPr>
            <w:tcW w:w="834" w:type="pct"/>
            <w:vAlign w:val="center"/>
          </w:tcPr>
          <w:p w14:paraId="64DF96AC" w14:textId="77777777" w:rsidR="005B2F1D" w:rsidRPr="00BA6295" w:rsidRDefault="005B2F1D" w:rsidP="00167A87">
            <w:pPr>
              <w:spacing w:before="20" w:after="20"/>
              <w:jc w:val="center"/>
              <w:rPr>
                <w:color w:val="000000"/>
                <w:sz w:val="20"/>
                <w:szCs w:val="20"/>
              </w:rPr>
            </w:pPr>
            <w:r w:rsidRPr="00BA6295">
              <w:rPr>
                <w:color w:val="000000"/>
                <w:sz w:val="22"/>
                <w:szCs w:val="22"/>
              </w:rPr>
              <w:t>CH</w:t>
            </w:r>
            <w:r w:rsidRPr="00BA6295">
              <w:rPr>
                <w:color w:val="000000"/>
                <w:sz w:val="22"/>
                <w:szCs w:val="22"/>
                <w:vertAlign w:val="subscript"/>
              </w:rPr>
              <w:t>2</w:t>
            </w:r>
            <w:r w:rsidRPr="00BA6295">
              <w:rPr>
                <w:color w:val="000000"/>
                <w:sz w:val="22"/>
                <w:szCs w:val="22"/>
              </w:rPr>
              <w:t>O</w:t>
            </w:r>
          </w:p>
        </w:tc>
        <w:tc>
          <w:tcPr>
            <w:tcW w:w="702" w:type="pct"/>
            <w:shd w:val="clear" w:color="auto" w:fill="EAF1DD"/>
            <w:noWrap/>
            <w:vAlign w:val="center"/>
          </w:tcPr>
          <w:p w14:paraId="70A432C7" w14:textId="77777777" w:rsidR="005B2F1D" w:rsidRPr="00BA6295" w:rsidRDefault="005B2F1D" w:rsidP="00167A87">
            <w:pPr>
              <w:spacing w:before="20" w:after="20"/>
              <w:jc w:val="center"/>
              <w:rPr>
                <w:color w:val="000000"/>
                <w:sz w:val="20"/>
                <w:szCs w:val="20"/>
              </w:rPr>
            </w:pPr>
            <w:r>
              <w:rPr>
                <w:color w:val="000000"/>
                <w:sz w:val="20"/>
                <w:szCs w:val="20"/>
              </w:rPr>
              <w:t>3.5</w:t>
            </w:r>
          </w:p>
        </w:tc>
        <w:tc>
          <w:tcPr>
            <w:tcW w:w="427" w:type="pct"/>
            <w:gridSpan w:val="2"/>
            <w:noWrap/>
            <w:vAlign w:val="center"/>
          </w:tcPr>
          <w:p w14:paraId="663CE484" w14:textId="77777777" w:rsidR="005B2F1D" w:rsidRPr="00BA6295" w:rsidRDefault="005B2F1D" w:rsidP="005B2F1D">
            <w:pPr>
              <w:spacing w:before="20" w:after="20"/>
              <w:jc w:val="center"/>
              <w:rPr>
                <w:color w:val="000000"/>
                <w:sz w:val="20"/>
                <w:szCs w:val="20"/>
              </w:rPr>
            </w:pPr>
            <w:r w:rsidRPr="00BA6295">
              <w:rPr>
                <w:color w:val="000000"/>
                <w:sz w:val="20"/>
                <w:szCs w:val="20"/>
              </w:rPr>
              <w:t>(</w:t>
            </w:r>
            <w:r>
              <w:rPr>
                <w:color w:val="000000"/>
                <w:sz w:val="20"/>
                <w:szCs w:val="20"/>
              </w:rPr>
              <w:t>0.54</w:t>
            </w:r>
            <w:r w:rsidRPr="00BA6295">
              <w:rPr>
                <w:color w:val="000000"/>
                <w:sz w:val="20"/>
                <w:szCs w:val="20"/>
              </w:rPr>
              <w:t>)</w:t>
            </w:r>
          </w:p>
        </w:tc>
        <w:tc>
          <w:tcPr>
            <w:tcW w:w="421" w:type="pct"/>
            <w:vAlign w:val="center"/>
          </w:tcPr>
          <w:p w14:paraId="49178F44" w14:textId="77777777" w:rsidR="005B2F1D" w:rsidRPr="00BA6295" w:rsidRDefault="005B2F1D" w:rsidP="00167A87">
            <w:pPr>
              <w:spacing w:before="20" w:after="20"/>
              <w:jc w:val="center"/>
              <w:rPr>
                <w:color w:val="000000"/>
                <w:sz w:val="20"/>
                <w:szCs w:val="20"/>
              </w:rPr>
            </w:pPr>
            <w:r>
              <w:rPr>
                <w:color w:val="000000"/>
                <w:sz w:val="20"/>
                <w:szCs w:val="20"/>
              </w:rPr>
              <w:t>(0.30)</w:t>
            </w:r>
          </w:p>
        </w:tc>
        <w:tc>
          <w:tcPr>
            <w:tcW w:w="432" w:type="pct"/>
            <w:gridSpan w:val="2"/>
            <w:vAlign w:val="center"/>
          </w:tcPr>
          <w:p w14:paraId="27E01273" w14:textId="77777777" w:rsidR="005B2F1D" w:rsidRPr="00BA6295" w:rsidRDefault="005B2F1D" w:rsidP="00167A87">
            <w:pPr>
              <w:spacing w:before="20" w:after="20"/>
              <w:jc w:val="center"/>
              <w:rPr>
                <w:color w:val="000000"/>
                <w:sz w:val="20"/>
                <w:szCs w:val="20"/>
              </w:rPr>
            </w:pPr>
            <w:r>
              <w:rPr>
                <w:color w:val="000000"/>
                <w:sz w:val="20"/>
                <w:szCs w:val="20"/>
              </w:rPr>
              <w:t>---</w:t>
            </w:r>
          </w:p>
        </w:tc>
        <w:tc>
          <w:tcPr>
            <w:tcW w:w="430" w:type="pct"/>
            <w:vAlign w:val="center"/>
          </w:tcPr>
          <w:p w14:paraId="5A308B16" w14:textId="77777777" w:rsidR="005B2F1D" w:rsidRPr="00BA6295" w:rsidRDefault="005B2F1D" w:rsidP="00167A87">
            <w:pPr>
              <w:spacing w:before="20" w:after="20"/>
              <w:jc w:val="center"/>
              <w:rPr>
                <w:color w:val="000000"/>
                <w:sz w:val="20"/>
                <w:szCs w:val="20"/>
              </w:rPr>
            </w:pPr>
            <w:r>
              <w:rPr>
                <w:color w:val="000000"/>
                <w:sz w:val="20"/>
                <w:szCs w:val="20"/>
              </w:rPr>
              <w:t>(0.84)</w:t>
            </w:r>
          </w:p>
        </w:tc>
        <w:tc>
          <w:tcPr>
            <w:tcW w:w="565" w:type="pct"/>
            <w:shd w:val="clear" w:color="auto" w:fill="EAF1DD"/>
          </w:tcPr>
          <w:p w14:paraId="1354A582" w14:textId="77777777" w:rsidR="005B2F1D" w:rsidRPr="00BA6295" w:rsidRDefault="005B2F1D" w:rsidP="00167A87">
            <w:pPr>
              <w:spacing w:before="20" w:after="20"/>
              <w:jc w:val="center"/>
              <w:rPr>
                <w:color w:val="000000"/>
                <w:sz w:val="20"/>
                <w:szCs w:val="20"/>
              </w:rPr>
            </w:pPr>
            <w:r>
              <w:rPr>
                <w:color w:val="000000"/>
                <w:sz w:val="20"/>
                <w:szCs w:val="20"/>
              </w:rPr>
              <w:t>2.6</w:t>
            </w:r>
            <w:r w:rsidR="00CA77DA">
              <w:rPr>
                <w:color w:val="000000"/>
                <w:sz w:val="20"/>
                <w:szCs w:val="20"/>
              </w:rPr>
              <w:t>6</w:t>
            </w:r>
          </w:p>
        </w:tc>
        <w:tc>
          <w:tcPr>
            <w:tcW w:w="617" w:type="pct"/>
            <w:noWrap/>
            <w:vAlign w:val="center"/>
          </w:tcPr>
          <w:p w14:paraId="315E2FE3" w14:textId="77777777" w:rsidR="005B2F1D" w:rsidRPr="00BA6295" w:rsidRDefault="005B2F1D" w:rsidP="00167A87">
            <w:pPr>
              <w:spacing w:before="20" w:after="20"/>
              <w:jc w:val="center"/>
              <w:rPr>
                <w:color w:val="000000"/>
                <w:sz w:val="20"/>
                <w:szCs w:val="20"/>
              </w:rPr>
            </w:pPr>
            <w:r>
              <w:rPr>
                <w:color w:val="000000"/>
                <w:sz w:val="20"/>
                <w:szCs w:val="20"/>
              </w:rPr>
              <w:t>N/A</w:t>
            </w:r>
          </w:p>
        </w:tc>
        <w:tc>
          <w:tcPr>
            <w:tcW w:w="572" w:type="pct"/>
            <w:shd w:val="clear" w:color="auto" w:fill="EAF1DD"/>
            <w:noWrap/>
            <w:vAlign w:val="center"/>
          </w:tcPr>
          <w:p w14:paraId="055FF222" w14:textId="77777777" w:rsidR="005B2F1D" w:rsidRPr="00BA6295" w:rsidRDefault="005B2F1D" w:rsidP="00167A87">
            <w:pPr>
              <w:spacing w:before="20" w:after="20"/>
              <w:jc w:val="center"/>
              <w:rPr>
                <w:b/>
                <w:color w:val="000000"/>
                <w:sz w:val="20"/>
                <w:szCs w:val="20"/>
              </w:rPr>
            </w:pPr>
            <w:r>
              <w:rPr>
                <w:b/>
                <w:color w:val="000000"/>
                <w:sz w:val="20"/>
                <w:szCs w:val="20"/>
              </w:rPr>
              <w:t>---</w:t>
            </w:r>
          </w:p>
        </w:tc>
      </w:tr>
      <w:tr w:rsidR="005B2F1D" w:rsidRPr="00BA6295" w14:paraId="433A2C51" w14:textId="77777777" w:rsidTr="005B2F1D">
        <w:trPr>
          <w:trHeight w:val="20"/>
        </w:trPr>
        <w:tc>
          <w:tcPr>
            <w:tcW w:w="834" w:type="pct"/>
            <w:vAlign w:val="center"/>
          </w:tcPr>
          <w:p w14:paraId="2F8825EA" w14:textId="77777777" w:rsidR="005B2F1D" w:rsidRPr="00BA6295" w:rsidRDefault="005B2F1D" w:rsidP="00167A87">
            <w:pPr>
              <w:spacing w:before="20" w:after="20"/>
              <w:jc w:val="center"/>
              <w:rPr>
                <w:bCs/>
                <w:sz w:val="20"/>
                <w:szCs w:val="20"/>
              </w:rPr>
            </w:pPr>
            <w:r w:rsidRPr="00BA6295">
              <w:rPr>
                <w:color w:val="000000"/>
                <w:sz w:val="22"/>
                <w:szCs w:val="22"/>
              </w:rPr>
              <w:t>CH</w:t>
            </w:r>
            <w:r w:rsidRPr="00BA6295">
              <w:rPr>
                <w:color w:val="000000"/>
                <w:sz w:val="22"/>
                <w:szCs w:val="22"/>
                <w:vertAlign w:val="subscript"/>
              </w:rPr>
              <w:t>4</w:t>
            </w:r>
            <w:r w:rsidRPr="00BA6295">
              <w:rPr>
                <w:color w:val="000000"/>
                <w:sz w:val="22"/>
                <w:szCs w:val="22"/>
              </w:rPr>
              <w:t>O</w:t>
            </w:r>
          </w:p>
        </w:tc>
        <w:tc>
          <w:tcPr>
            <w:tcW w:w="702" w:type="pct"/>
            <w:shd w:val="clear" w:color="auto" w:fill="EAF1DD"/>
            <w:noWrap/>
            <w:vAlign w:val="center"/>
          </w:tcPr>
          <w:p w14:paraId="1523545B" w14:textId="77777777" w:rsidR="005B2F1D" w:rsidRPr="00BA6295" w:rsidRDefault="005B2F1D" w:rsidP="00167A87">
            <w:pPr>
              <w:spacing w:before="20" w:after="20"/>
              <w:jc w:val="center"/>
              <w:rPr>
                <w:color w:val="000000"/>
                <w:sz w:val="20"/>
                <w:szCs w:val="20"/>
              </w:rPr>
            </w:pPr>
            <w:r>
              <w:rPr>
                <w:color w:val="000000"/>
                <w:sz w:val="20"/>
                <w:szCs w:val="20"/>
              </w:rPr>
              <w:t>9.1</w:t>
            </w:r>
          </w:p>
        </w:tc>
        <w:tc>
          <w:tcPr>
            <w:tcW w:w="427" w:type="pct"/>
            <w:gridSpan w:val="2"/>
            <w:noWrap/>
            <w:vAlign w:val="center"/>
          </w:tcPr>
          <w:p w14:paraId="0767F271" w14:textId="77777777" w:rsidR="005B2F1D" w:rsidRPr="00BA6295" w:rsidRDefault="005B2F1D" w:rsidP="005B2F1D">
            <w:pPr>
              <w:spacing w:before="20" w:after="20"/>
              <w:jc w:val="center"/>
              <w:rPr>
                <w:color w:val="000000"/>
                <w:sz w:val="20"/>
                <w:szCs w:val="20"/>
              </w:rPr>
            </w:pPr>
            <w:r>
              <w:rPr>
                <w:color w:val="000000"/>
                <w:sz w:val="20"/>
                <w:szCs w:val="20"/>
              </w:rPr>
              <w:t>(0.63)</w:t>
            </w:r>
          </w:p>
        </w:tc>
        <w:tc>
          <w:tcPr>
            <w:tcW w:w="428" w:type="pct"/>
            <w:gridSpan w:val="2"/>
            <w:vAlign w:val="center"/>
          </w:tcPr>
          <w:p w14:paraId="39CC8230" w14:textId="77777777" w:rsidR="005B2F1D" w:rsidRPr="00BA6295" w:rsidRDefault="005B2F1D" w:rsidP="00167A87">
            <w:pPr>
              <w:spacing w:before="20" w:after="20"/>
              <w:jc w:val="center"/>
              <w:rPr>
                <w:color w:val="000000"/>
                <w:sz w:val="20"/>
                <w:szCs w:val="20"/>
              </w:rPr>
            </w:pPr>
            <w:r>
              <w:rPr>
                <w:color w:val="000000"/>
                <w:sz w:val="20"/>
                <w:szCs w:val="20"/>
              </w:rPr>
              <w:t>(0.89)</w:t>
            </w:r>
          </w:p>
        </w:tc>
        <w:tc>
          <w:tcPr>
            <w:tcW w:w="427" w:type="pct"/>
            <w:vAlign w:val="center"/>
          </w:tcPr>
          <w:p w14:paraId="75AB3A8F" w14:textId="77777777" w:rsidR="005B2F1D" w:rsidRPr="00BA6295" w:rsidRDefault="005B2F1D" w:rsidP="00167A87">
            <w:pPr>
              <w:spacing w:before="20" w:after="20"/>
              <w:jc w:val="center"/>
              <w:rPr>
                <w:color w:val="000000"/>
                <w:sz w:val="20"/>
                <w:szCs w:val="20"/>
              </w:rPr>
            </w:pPr>
          </w:p>
        </w:tc>
        <w:tc>
          <w:tcPr>
            <w:tcW w:w="428" w:type="pct"/>
            <w:vAlign w:val="center"/>
          </w:tcPr>
          <w:p w14:paraId="44F278F5" w14:textId="77777777" w:rsidR="005B2F1D" w:rsidRPr="00BA6295" w:rsidRDefault="005B2F1D" w:rsidP="00167A87">
            <w:pPr>
              <w:spacing w:before="20" w:after="20"/>
              <w:jc w:val="center"/>
              <w:rPr>
                <w:color w:val="000000"/>
                <w:sz w:val="20"/>
                <w:szCs w:val="20"/>
              </w:rPr>
            </w:pPr>
            <w:r>
              <w:rPr>
                <w:color w:val="000000"/>
                <w:sz w:val="20"/>
                <w:szCs w:val="20"/>
              </w:rPr>
              <w:t>(1.62)</w:t>
            </w:r>
          </w:p>
        </w:tc>
        <w:tc>
          <w:tcPr>
            <w:tcW w:w="565" w:type="pct"/>
            <w:shd w:val="clear" w:color="auto" w:fill="EAF1DD"/>
          </w:tcPr>
          <w:p w14:paraId="25173655" w14:textId="77777777" w:rsidR="005B2F1D" w:rsidRPr="00BA6295" w:rsidRDefault="00CA77DA" w:rsidP="00167A87">
            <w:pPr>
              <w:spacing w:before="20" w:after="20"/>
              <w:jc w:val="center"/>
              <w:rPr>
                <w:color w:val="000000"/>
                <w:sz w:val="20"/>
                <w:szCs w:val="20"/>
              </w:rPr>
            </w:pPr>
            <w:r>
              <w:rPr>
                <w:color w:val="000000"/>
                <w:sz w:val="20"/>
                <w:szCs w:val="20"/>
              </w:rPr>
              <w:t>7.48</w:t>
            </w:r>
          </w:p>
        </w:tc>
        <w:tc>
          <w:tcPr>
            <w:tcW w:w="617" w:type="pct"/>
            <w:noWrap/>
            <w:vAlign w:val="center"/>
          </w:tcPr>
          <w:p w14:paraId="068C20DE" w14:textId="77777777" w:rsidR="005B2F1D" w:rsidRPr="00BA6295" w:rsidRDefault="005B2F1D" w:rsidP="00167A87">
            <w:pPr>
              <w:spacing w:before="20" w:after="20"/>
              <w:jc w:val="center"/>
              <w:rPr>
                <w:color w:val="000000"/>
                <w:sz w:val="20"/>
                <w:szCs w:val="20"/>
              </w:rPr>
            </w:pPr>
            <w:r>
              <w:rPr>
                <w:color w:val="000000"/>
                <w:sz w:val="20"/>
                <w:szCs w:val="20"/>
              </w:rPr>
              <w:t>N/A</w:t>
            </w:r>
          </w:p>
        </w:tc>
        <w:tc>
          <w:tcPr>
            <w:tcW w:w="572" w:type="pct"/>
            <w:shd w:val="clear" w:color="auto" w:fill="EAF1DD"/>
            <w:noWrap/>
            <w:vAlign w:val="center"/>
          </w:tcPr>
          <w:p w14:paraId="48D58AC9" w14:textId="77777777" w:rsidR="005B2F1D" w:rsidRPr="00BA6295" w:rsidRDefault="005B2F1D" w:rsidP="00167A87">
            <w:pPr>
              <w:spacing w:before="20" w:after="20"/>
              <w:jc w:val="center"/>
              <w:rPr>
                <w:color w:val="000000"/>
                <w:sz w:val="20"/>
                <w:szCs w:val="20"/>
              </w:rPr>
            </w:pPr>
            <w:r>
              <w:rPr>
                <w:color w:val="000000"/>
                <w:sz w:val="20"/>
                <w:szCs w:val="20"/>
              </w:rPr>
              <w:t>---</w:t>
            </w:r>
          </w:p>
        </w:tc>
      </w:tr>
      <w:tr w:rsidR="00167A87" w:rsidRPr="00BA6295" w14:paraId="4742A889" w14:textId="77777777" w:rsidTr="005B2F1D">
        <w:trPr>
          <w:trHeight w:val="20"/>
        </w:trPr>
        <w:tc>
          <w:tcPr>
            <w:tcW w:w="834" w:type="pct"/>
            <w:vAlign w:val="center"/>
          </w:tcPr>
          <w:p w14:paraId="29C2FD76" w14:textId="77777777" w:rsidR="00167A87" w:rsidRPr="00BA6295" w:rsidRDefault="00167A87" w:rsidP="00167A87">
            <w:pPr>
              <w:spacing w:before="20" w:after="20"/>
              <w:jc w:val="center"/>
              <w:rPr>
                <w:bCs/>
                <w:sz w:val="20"/>
                <w:szCs w:val="20"/>
              </w:rPr>
            </w:pPr>
            <w:r w:rsidRPr="00BA6295">
              <w:rPr>
                <w:bCs/>
                <w:sz w:val="20"/>
                <w:szCs w:val="20"/>
              </w:rPr>
              <w:t>CO</w:t>
            </w:r>
            <w:r w:rsidRPr="00BA6295">
              <w:rPr>
                <w:bCs/>
                <w:sz w:val="20"/>
                <w:szCs w:val="20"/>
                <w:vertAlign w:val="subscript"/>
              </w:rPr>
              <w:t>2</w:t>
            </w:r>
            <w:r w:rsidRPr="00BA6295">
              <w:rPr>
                <w:bCs/>
                <w:sz w:val="20"/>
                <w:szCs w:val="20"/>
              </w:rPr>
              <w:t>e</w:t>
            </w:r>
            <w:r w:rsidR="00CA77DA">
              <w:rPr>
                <w:bCs/>
                <w:sz w:val="20"/>
                <w:szCs w:val="20"/>
              </w:rPr>
              <w:t xml:space="preserve"> </w:t>
            </w:r>
            <w:r w:rsidR="00CA77DA" w:rsidRPr="00CA77DA">
              <w:rPr>
                <w:b/>
                <w:bCs/>
                <w:sz w:val="20"/>
                <w:szCs w:val="20"/>
                <w:vertAlign w:val="superscript"/>
              </w:rPr>
              <w:t>5</w:t>
            </w:r>
          </w:p>
        </w:tc>
        <w:tc>
          <w:tcPr>
            <w:tcW w:w="702" w:type="pct"/>
            <w:shd w:val="clear" w:color="auto" w:fill="EAF1DD"/>
            <w:noWrap/>
            <w:vAlign w:val="center"/>
          </w:tcPr>
          <w:p w14:paraId="38827022" w14:textId="77777777" w:rsidR="00167A87" w:rsidRPr="00BA6295" w:rsidRDefault="005B2F1D" w:rsidP="00167A87">
            <w:pPr>
              <w:spacing w:before="20" w:after="20"/>
              <w:jc w:val="center"/>
              <w:rPr>
                <w:color w:val="000000"/>
                <w:sz w:val="20"/>
                <w:szCs w:val="20"/>
              </w:rPr>
            </w:pPr>
            <w:r>
              <w:rPr>
                <w:color w:val="000000"/>
                <w:sz w:val="20"/>
                <w:szCs w:val="20"/>
              </w:rPr>
              <w:t>---</w:t>
            </w:r>
          </w:p>
        </w:tc>
        <w:tc>
          <w:tcPr>
            <w:tcW w:w="1709" w:type="pct"/>
            <w:gridSpan w:val="6"/>
            <w:noWrap/>
            <w:vAlign w:val="center"/>
          </w:tcPr>
          <w:p w14:paraId="7F14A123" w14:textId="77777777" w:rsidR="00167A87" w:rsidRPr="00BA6295" w:rsidRDefault="005B2F1D" w:rsidP="00167A87">
            <w:pPr>
              <w:spacing w:before="20" w:after="20"/>
              <w:jc w:val="center"/>
              <w:rPr>
                <w:color w:val="000000"/>
                <w:sz w:val="20"/>
                <w:szCs w:val="20"/>
              </w:rPr>
            </w:pPr>
            <w:r>
              <w:rPr>
                <w:color w:val="000000"/>
                <w:sz w:val="20"/>
                <w:szCs w:val="20"/>
              </w:rPr>
              <w:t>---</w:t>
            </w:r>
          </w:p>
        </w:tc>
        <w:tc>
          <w:tcPr>
            <w:tcW w:w="565" w:type="pct"/>
            <w:shd w:val="clear" w:color="auto" w:fill="EAF1DD"/>
          </w:tcPr>
          <w:p w14:paraId="5576C548" w14:textId="77777777" w:rsidR="00167A87" w:rsidRPr="00BA6295" w:rsidRDefault="005B2F1D" w:rsidP="00167A87">
            <w:pPr>
              <w:spacing w:before="20" w:after="20"/>
              <w:jc w:val="center"/>
              <w:rPr>
                <w:color w:val="000000"/>
                <w:sz w:val="20"/>
                <w:szCs w:val="20"/>
              </w:rPr>
            </w:pPr>
            <w:r>
              <w:rPr>
                <w:color w:val="000000"/>
                <w:sz w:val="20"/>
                <w:szCs w:val="20"/>
              </w:rPr>
              <w:t>---</w:t>
            </w:r>
          </w:p>
        </w:tc>
        <w:tc>
          <w:tcPr>
            <w:tcW w:w="617" w:type="pct"/>
            <w:noWrap/>
            <w:vAlign w:val="center"/>
          </w:tcPr>
          <w:p w14:paraId="487B47E1" w14:textId="77777777" w:rsidR="00167A87" w:rsidRPr="00BA6295" w:rsidRDefault="00167A87" w:rsidP="00167A87">
            <w:pPr>
              <w:spacing w:before="20" w:after="20"/>
              <w:jc w:val="center"/>
              <w:rPr>
                <w:color w:val="000000"/>
                <w:sz w:val="20"/>
                <w:szCs w:val="20"/>
              </w:rPr>
            </w:pPr>
            <w:r w:rsidRPr="00BA6295">
              <w:rPr>
                <w:color w:val="000000"/>
                <w:sz w:val="20"/>
                <w:szCs w:val="20"/>
              </w:rPr>
              <w:t>75,000</w:t>
            </w:r>
          </w:p>
        </w:tc>
        <w:tc>
          <w:tcPr>
            <w:tcW w:w="572" w:type="pct"/>
            <w:shd w:val="clear" w:color="auto" w:fill="EAF1DD"/>
            <w:noWrap/>
            <w:vAlign w:val="center"/>
          </w:tcPr>
          <w:p w14:paraId="3C814BB8" w14:textId="77777777" w:rsidR="00167A87" w:rsidRPr="00BA6295" w:rsidRDefault="003E7B8C" w:rsidP="00167A87">
            <w:pPr>
              <w:spacing w:before="20" w:after="20"/>
              <w:jc w:val="center"/>
              <w:rPr>
                <w:b/>
                <w:color w:val="000000"/>
                <w:sz w:val="20"/>
                <w:szCs w:val="20"/>
              </w:rPr>
            </w:pPr>
            <w:r>
              <w:rPr>
                <w:color w:val="000000"/>
                <w:sz w:val="20"/>
                <w:szCs w:val="20"/>
              </w:rPr>
              <w:t>No</w:t>
            </w:r>
          </w:p>
        </w:tc>
      </w:tr>
      <w:tr w:rsidR="00167A87" w:rsidRPr="00BA6295" w14:paraId="1DE72981" w14:textId="77777777" w:rsidTr="005B2F1D">
        <w:trPr>
          <w:trHeight w:val="20"/>
        </w:trPr>
        <w:tc>
          <w:tcPr>
            <w:tcW w:w="5000" w:type="pct"/>
            <w:gridSpan w:val="11"/>
          </w:tcPr>
          <w:p w14:paraId="63486FAD" w14:textId="77777777" w:rsidR="00167A87" w:rsidRDefault="00167A87" w:rsidP="00CA77DA">
            <w:pPr>
              <w:pStyle w:val="ListParagraph"/>
              <w:numPr>
                <w:ilvl w:val="0"/>
                <w:numId w:val="45"/>
              </w:numPr>
              <w:spacing w:before="20" w:after="20"/>
              <w:ind w:left="409"/>
              <w:rPr>
                <w:color w:val="000000"/>
                <w:sz w:val="18"/>
                <w:szCs w:val="18"/>
              </w:rPr>
            </w:pPr>
            <w:r w:rsidRPr="007B2923">
              <w:rPr>
                <w:color w:val="000000"/>
                <w:sz w:val="18"/>
                <w:szCs w:val="18"/>
              </w:rPr>
              <w:t xml:space="preserve">Emission factors (EF) for new </w:t>
            </w:r>
            <w:r>
              <w:rPr>
                <w:color w:val="000000"/>
                <w:sz w:val="18"/>
                <w:szCs w:val="18"/>
              </w:rPr>
              <w:t xml:space="preserve">kiln:  PM, </w:t>
            </w:r>
            <w:r w:rsidRPr="001B052A">
              <w:rPr>
                <w:color w:val="000000"/>
                <w:sz w:val="18"/>
                <w:szCs w:val="18"/>
              </w:rPr>
              <w:t>National Council for Air and Stream Improvement (NCASI)</w:t>
            </w:r>
            <w:r>
              <w:rPr>
                <w:color w:val="000000"/>
                <w:sz w:val="18"/>
                <w:szCs w:val="18"/>
              </w:rPr>
              <w:t xml:space="preserve"> Reference; SO</w:t>
            </w:r>
            <w:r w:rsidRPr="001B052A">
              <w:rPr>
                <w:color w:val="000000"/>
                <w:sz w:val="18"/>
                <w:szCs w:val="18"/>
                <w:vertAlign w:val="subscript"/>
              </w:rPr>
              <w:t>2</w:t>
            </w:r>
            <w:r>
              <w:rPr>
                <w:color w:val="000000"/>
                <w:sz w:val="18"/>
                <w:szCs w:val="18"/>
              </w:rPr>
              <w:t>, AP-42; NO</w:t>
            </w:r>
            <w:r w:rsidRPr="001B052A">
              <w:rPr>
                <w:color w:val="000000"/>
                <w:sz w:val="18"/>
                <w:szCs w:val="18"/>
                <w:vertAlign w:val="subscript"/>
              </w:rPr>
              <w:t>X</w:t>
            </w:r>
            <w:r>
              <w:rPr>
                <w:color w:val="000000"/>
                <w:sz w:val="18"/>
                <w:szCs w:val="18"/>
              </w:rPr>
              <w:t xml:space="preserve">, </w:t>
            </w:r>
            <w:r w:rsidRPr="001B052A">
              <w:rPr>
                <w:color w:val="000000"/>
                <w:sz w:val="18"/>
                <w:szCs w:val="18"/>
              </w:rPr>
              <w:t>NCASI</w:t>
            </w:r>
            <w:r>
              <w:rPr>
                <w:color w:val="000000"/>
                <w:sz w:val="18"/>
                <w:szCs w:val="18"/>
              </w:rPr>
              <w:t xml:space="preserve"> Reference; CO, </w:t>
            </w:r>
            <w:r w:rsidRPr="001B052A">
              <w:rPr>
                <w:color w:val="000000"/>
                <w:sz w:val="18"/>
                <w:szCs w:val="18"/>
              </w:rPr>
              <w:t>NCASI</w:t>
            </w:r>
            <w:r>
              <w:rPr>
                <w:color w:val="000000"/>
                <w:sz w:val="18"/>
                <w:szCs w:val="18"/>
              </w:rPr>
              <w:t xml:space="preserve"> Reference; VOC, </w:t>
            </w:r>
            <w:r w:rsidRPr="001B052A">
              <w:rPr>
                <w:color w:val="000000"/>
                <w:sz w:val="18"/>
                <w:szCs w:val="18"/>
              </w:rPr>
              <w:t>NCASI</w:t>
            </w:r>
            <w:r>
              <w:rPr>
                <w:color w:val="000000"/>
                <w:sz w:val="18"/>
                <w:szCs w:val="18"/>
              </w:rPr>
              <w:t xml:space="preserve"> Reference; CH</w:t>
            </w:r>
            <w:r w:rsidRPr="001B052A">
              <w:rPr>
                <w:color w:val="000000"/>
                <w:sz w:val="18"/>
                <w:szCs w:val="18"/>
                <w:vertAlign w:val="subscript"/>
              </w:rPr>
              <w:t>2</w:t>
            </w:r>
            <w:r>
              <w:rPr>
                <w:color w:val="000000"/>
                <w:sz w:val="18"/>
                <w:szCs w:val="18"/>
              </w:rPr>
              <w:t xml:space="preserve">O, </w:t>
            </w:r>
            <w:r w:rsidRPr="001B052A">
              <w:rPr>
                <w:color w:val="000000"/>
                <w:sz w:val="18"/>
                <w:szCs w:val="18"/>
              </w:rPr>
              <w:t>NCASI</w:t>
            </w:r>
            <w:r>
              <w:rPr>
                <w:color w:val="000000"/>
                <w:sz w:val="18"/>
                <w:szCs w:val="18"/>
              </w:rPr>
              <w:t xml:space="preserve"> Reference; CH</w:t>
            </w:r>
            <w:r w:rsidRPr="001B052A">
              <w:rPr>
                <w:color w:val="000000"/>
                <w:sz w:val="18"/>
                <w:szCs w:val="18"/>
                <w:vertAlign w:val="subscript"/>
              </w:rPr>
              <w:t>4</w:t>
            </w:r>
            <w:r>
              <w:rPr>
                <w:color w:val="000000"/>
                <w:sz w:val="18"/>
                <w:szCs w:val="18"/>
              </w:rPr>
              <w:t xml:space="preserve">O, </w:t>
            </w:r>
            <w:r w:rsidRPr="001B052A">
              <w:rPr>
                <w:color w:val="000000"/>
                <w:sz w:val="18"/>
                <w:szCs w:val="18"/>
              </w:rPr>
              <w:t>NCASI</w:t>
            </w:r>
            <w:r>
              <w:rPr>
                <w:color w:val="000000"/>
                <w:sz w:val="18"/>
                <w:szCs w:val="18"/>
              </w:rPr>
              <w:t xml:space="preserve"> Reference; and CO</w:t>
            </w:r>
            <w:r w:rsidRPr="001B052A">
              <w:rPr>
                <w:color w:val="000000"/>
                <w:sz w:val="18"/>
                <w:szCs w:val="18"/>
                <w:vertAlign w:val="subscript"/>
              </w:rPr>
              <w:t>2</w:t>
            </w:r>
            <w:r>
              <w:rPr>
                <w:color w:val="000000"/>
                <w:sz w:val="18"/>
                <w:szCs w:val="18"/>
              </w:rPr>
              <w:t>e, 40 CFR 98.</w:t>
            </w:r>
          </w:p>
          <w:p w14:paraId="6CF12CDE" w14:textId="77777777" w:rsidR="00167A87" w:rsidRDefault="00CA77DA" w:rsidP="00CA77DA">
            <w:pPr>
              <w:pStyle w:val="ListParagraph"/>
              <w:numPr>
                <w:ilvl w:val="0"/>
                <w:numId w:val="45"/>
              </w:numPr>
              <w:spacing w:before="20" w:after="20"/>
              <w:ind w:left="409"/>
              <w:rPr>
                <w:color w:val="000000"/>
                <w:sz w:val="18"/>
                <w:szCs w:val="18"/>
              </w:rPr>
            </w:pPr>
            <w:r>
              <w:rPr>
                <w:color w:val="000000"/>
                <w:sz w:val="18"/>
                <w:szCs w:val="18"/>
              </w:rPr>
              <w:t>Highest 2 year period average from AOR database for each pollutant</w:t>
            </w:r>
            <w:r w:rsidR="00167A87">
              <w:rPr>
                <w:color w:val="000000"/>
                <w:sz w:val="18"/>
                <w:szCs w:val="18"/>
              </w:rPr>
              <w:t>.</w:t>
            </w:r>
          </w:p>
          <w:p w14:paraId="7B532580" w14:textId="77777777" w:rsidR="00167A87" w:rsidRDefault="00167A87" w:rsidP="00CA77DA">
            <w:pPr>
              <w:pStyle w:val="ListParagraph"/>
              <w:numPr>
                <w:ilvl w:val="0"/>
                <w:numId w:val="45"/>
              </w:numPr>
              <w:spacing w:before="20" w:after="20"/>
              <w:ind w:left="409"/>
              <w:rPr>
                <w:color w:val="000000"/>
                <w:sz w:val="18"/>
                <w:szCs w:val="18"/>
              </w:rPr>
            </w:pPr>
            <w:r>
              <w:rPr>
                <w:color w:val="000000"/>
                <w:sz w:val="18"/>
                <w:szCs w:val="18"/>
              </w:rPr>
              <w:t>A number in parentheses represent a negative value for PSD applicability with regard to TPY increase for the specified pollutant and SER.</w:t>
            </w:r>
          </w:p>
          <w:p w14:paraId="3FD28C39" w14:textId="77777777" w:rsidR="00167A87" w:rsidRDefault="00167A87" w:rsidP="00CA77DA">
            <w:pPr>
              <w:pStyle w:val="ListParagraph"/>
              <w:numPr>
                <w:ilvl w:val="0"/>
                <w:numId w:val="45"/>
              </w:numPr>
              <w:spacing w:before="20" w:after="20"/>
              <w:ind w:left="409"/>
              <w:rPr>
                <w:color w:val="000000"/>
                <w:sz w:val="18"/>
                <w:szCs w:val="18"/>
              </w:rPr>
            </w:pPr>
            <w:r>
              <w:rPr>
                <w:color w:val="000000"/>
                <w:sz w:val="18"/>
                <w:szCs w:val="18"/>
              </w:rPr>
              <w:t>Total project increase minus the maximum 2-year average from the existing units (two kilns and one boiler) for each pollutant</w:t>
            </w:r>
            <w:r w:rsidR="00CA77DA">
              <w:rPr>
                <w:color w:val="000000"/>
                <w:sz w:val="18"/>
                <w:szCs w:val="18"/>
              </w:rPr>
              <w:t xml:space="preserve"> from AOR data</w:t>
            </w:r>
            <w:r>
              <w:rPr>
                <w:color w:val="000000"/>
                <w:sz w:val="18"/>
                <w:szCs w:val="18"/>
              </w:rPr>
              <w:t xml:space="preserve">.  </w:t>
            </w:r>
            <w:r w:rsidR="00CA77DA">
              <w:rPr>
                <w:color w:val="000000"/>
                <w:sz w:val="18"/>
                <w:szCs w:val="18"/>
              </w:rPr>
              <w:t>Two years</w:t>
            </w:r>
            <w:r>
              <w:rPr>
                <w:color w:val="000000"/>
                <w:sz w:val="18"/>
                <w:szCs w:val="18"/>
              </w:rPr>
              <w:t xml:space="preserve"> select to compute the average </w:t>
            </w:r>
            <w:r w:rsidR="00CA77DA">
              <w:rPr>
                <w:color w:val="000000"/>
                <w:sz w:val="18"/>
                <w:szCs w:val="18"/>
              </w:rPr>
              <w:t>varies by pollutant</w:t>
            </w:r>
            <w:r>
              <w:rPr>
                <w:color w:val="000000"/>
                <w:sz w:val="18"/>
                <w:szCs w:val="18"/>
              </w:rPr>
              <w:t>.</w:t>
            </w:r>
          </w:p>
          <w:p w14:paraId="0B5A2FC4" w14:textId="77777777" w:rsidR="00CA77DA" w:rsidRPr="00CA77DA" w:rsidRDefault="00CA77DA" w:rsidP="00CA77DA">
            <w:pPr>
              <w:pStyle w:val="ListParagraph"/>
              <w:numPr>
                <w:ilvl w:val="0"/>
                <w:numId w:val="45"/>
              </w:numPr>
              <w:spacing w:before="20" w:after="20"/>
              <w:ind w:left="409"/>
              <w:rPr>
                <w:color w:val="000000"/>
                <w:sz w:val="18"/>
                <w:szCs w:val="18"/>
              </w:rPr>
            </w:pPr>
            <w:r>
              <w:rPr>
                <w:color w:val="000000"/>
                <w:sz w:val="18"/>
                <w:szCs w:val="18"/>
              </w:rPr>
              <w:t>CO</w:t>
            </w:r>
            <w:r w:rsidRPr="00A07E4E">
              <w:rPr>
                <w:color w:val="000000"/>
                <w:sz w:val="18"/>
                <w:szCs w:val="18"/>
                <w:vertAlign w:val="subscript"/>
              </w:rPr>
              <w:t>2</w:t>
            </w:r>
            <w:r>
              <w:rPr>
                <w:color w:val="000000"/>
                <w:sz w:val="18"/>
                <w:szCs w:val="18"/>
              </w:rPr>
              <w:t>e is currently not reported to the AOR database.</w:t>
            </w:r>
          </w:p>
        </w:tc>
      </w:tr>
    </w:tbl>
    <w:p w14:paraId="482FEF49" w14:textId="77777777" w:rsidR="003E7B8C" w:rsidRDefault="00CA77DA" w:rsidP="00732DAB">
      <w:pPr>
        <w:spacing w:before="120" w:after="120"/>
        <w:outlineLvl w:val="0"/>
        <w:rPr>
          <w:sz w:val="22"/>
          <w:szCs w:val="22"/>
        </w:rPr>
      </w:pPr>
      <w:r>
        <w:rPr>
          <w:sz w:val="22"/>
          <w:szCs w:val="22"/>
        </w:rPr>
        <w:t xml:space="preserve">As seen from </w:t>
      </w:r>
      <w:r w:rsidRPr="00CA77DA">
        <w:rPr>
          <w:b/>
          <w:sz w:val="22"/>
          <w:szCs w:val="22"/>
        </w:rPr>
        <w:fldChar w:fldCharType="begin"/>
      </w:r>
      <w:r w:rsidRPr="00CA77DA">
        <w:rPr>
          <w:b/>
          <w:sz w:val="22"/>
          <w:szCs w:val="22"/>
        </w:rPr>
        <w:instrText xml:space="preserve"> REF _Ref378939093 \h  \* MERGEFORMAT </w:instrText>
      </w:r>
      <w:r w:rsidRPr="00CA77DA">
        <w:rPr>
          <w:b/>
          <w:sz w:val="22"/>
          <w:szCs w:val="22"/>
        </w:rPr>
      </w:r>
      <w:r w:rsidRPr="00CA77DA">
        <w:rPr>
          <w:b/>
          <w:sz w:val="22"/>
          <w:szCs w:val="22"/>
        </w:rPr>
        <w:fldChar w:fldCharType="separate"/>
      </w:r>
      <w:r w:rsidRPr="00CA77DA">
        <w:rPr>
          <w:b/>
          <w:sz w:val="22"/>
          <w:szCs w:val="22"/>
        </w:rPr>
        <w:t xml:space="preserve">Table </w:t>
      </w:r>
      <w:r w:rsidRPr="00CA77DA">
        <w:rPr>
          <w:b/>
          <w:noProof/>
          <w:sz w:val="22"/>
          <w:szCs w:val="22"/>
        </w:rPr>
        <w:t>5</w:t>
      </w:r>
      <w:r w:rsidRPr="00CA77DA">
        <w:rPr>
          <w:b/>
          <w:sz w:val="22"/>
          <w:szCs w:val="22"/>
        </w:rPr>
        <w:fldChar w:fldCharType="end"/>
      </w:r>
      <w:r w:rsidRPr="00CA77DA">
        <w:rPr>
          <w:sz w:val="22"/>
          <w:szCs w:val="22"/>
        </w:rPr>
        <w:t>,</w:t>
      </w:r>
      <w:r>
        <w:rPr>
          <w:sz w:val="22"/>
          <w:szCs w:val="22"/>
        </w:rPr>
        <w:t xml:space="preserve"> the Departments’ netting analysis generally concurs with that of the applicant’s.  The only pollutant for which PSD is triggered thereby requiring a BACT determination is VOC.</w:t>
      </w:r>
    </w:p>
    <w:p w14:paraId="71FBB0EA" w14:textId="77777777" w:rsidR="003E7B8C" w:rsidRDefault="003E7B8C" w:rsidP="003E7B8C">
      <w:r>
        <w:br w:type="page"/>
      </w:r>
    </w:p>
    <w:p w14:paraId="5FBEE257" w14:textId="77777777" w:rsidR="00C041AB" w:rsidRPr="00991319" w:rsidRDefault="00C041AB" w:rsidP="00991319">
      <w:pPr>
        <w:numPr>
          <w:ilvl w:val="0"/>
          <w:numId w:val="1"/>
        </w:numPr>
        <w:spacing w:before="120" w:after="120"/>
        <w:ind w:hanging="570"/>
        <w:outlineLvl w:val="0"/>
        <w:rPr>
          <w:rFonts w:ascii="Times New Roman Bold" w:hAnsi="Times New Roman Bold"/>
          <w:b/>
          <w:caps/>
          <w:sz w:val="22"/>
          <w:szCs w:val="22"/>
        </w:rPr>
      </w:pPr>
      <w:r w:rsidRPr="00991319">
        <w:rPr>
          <w:rFonts w:ascii="Times New Roman Bold" w:hAnsi="Times New Roman Bold"/>
          <w:b/>
          <w:caps/>
          <w:sz w:val="22"/>
          <w:szCs w:val="22"/>
        </w:rPr>
        <w:lastRenderedPageBreak/>
        <w:t>Review of other Key Regulatory Provisions for Applicability to Project</w:t>
      </w:r>
    </w:p>
    <w:p w14:paraId="38FDFBA6" w14:textId="77777777" w:rsidR="009E015D" w:rsidRPr="005B7085" w:rsidRDefault="009E015D" w:rsidP="009E015D">
      <w:pPr>
        <w:spacing w:after="120"/>
        <w:jc w:val="both"/>
        <w:outlineLvl w:val="0"/>
        <w:rPr>
          <w:sz w:val="22"/>
          <w:szCs w:val="22"/>
          <w:u w:val="single"/>
        </w:rPr>
      </w:pPr>
      <w:r w:rsidRPr="005B7085">
        <w:rPr>
          <w:bCs/>
          <w:sz w:val="22"/>
          <w:szCs w:val="22"/>
          <w:u w:val="single"/>
        </w:rPr>
        <w:t xml:space="preserve">Rule 62-204.800(11), F.A.C., 40 CFR </w:t>
      </w:r>
      <w:r w:rsidRPr="005B7085">
        <w:rPr>
          <w:sz w:val="22"/>
          <w:szCs w:val="22"/>
          <w:u w:val="single"/>
        </w:rPr>
        <w:t>63, NESHAP.</w:t>
      </w:r>
    </w:p>
    <w:p w14:paraId="02ABD332" w14:textId="77777777" w:rsidR="009E015D" w:rsidRPr="005B7085" w:rsidRDefault="009E015D" w:rsidP="009E015D">
      <w:pPr>
        <w:spacing w:after="120"/>
        <w:outlineLvl w:val="0"/>
        <w:rPr>
          <w:bCs/>
          <w:sz w:val="22"/>
          <w:szCs w:val="22"/>
        </w:rPr>
      </w:pPr>
      <w:r w:rsidRPr="005B7085">
        <w:rPr>
          <w:bCs/>
          <w:sz w:val="22"/>
          <w:szCs w:val="22"/>
        </w:rPr>
        <w:t>The following provisions incorporated into Rule 62-204.800(11), F.A.C. adopted from 40 CFR 63 and incorporated into this rule apply to this project:</w:t>
      </w:r>
    </w:p>
    <w:p w14:paraId="14D1C802" w14:textId="77777777" w:rsidR="00BA18F1" w:rsidRPr="005B7085" w:rsidRDefault="00BA18F1" w:rsidP="00BA18F1">
      <w:pPr>
        <w:numPr>
          <w:ilvl w:val="0"/>
          <w:numId w:val="2"/>
        </w:numPr>
        <w:tabs>
          <w:tab w:val="clear" w:pos="1170"/>
        </w:tabs>
        <w:spacing w:after="120"/>
        <w:ind w:left="360"/>
        <w:outlineLvl w:val="0"/>
        <w:rPr>
          <w:sz w:val="22"/>
          <w:szCs w:val="22"/>
        </w:rPr>
      </w:pPr>
      <w:r w:rsidRPr="005B7085">
        <w:rPr>
          <w:sz w:val="22"/>
          <w:szCs w:val="22"/>
        </w:rPr>
        <w:t>40 CFR 63, Subpart A – General Provisions</w:t>
      </w:r>
      <w:r w:rsidR="00D536BA">
        <w:rPr>
          <w:sz w:val="22"/>
          <w:szCs w:val="22"/>
        </w:rPr>
        <w:t xml:space="preserve"> (</w:t>
      </w:r>
      <w:hyperlink r:id="rId19" w:history="1">
        <w:r w:rsidR="00D536BA" w:rsidRPr="00D536BA">
          <w:rPr>
            <w:rStyle w:val="Hyperlink"/>
            <w:sz w:val="22"/>
            <w:szCs w:val="22"/>
          </w:rPr>
          <w:t>Link to Subpart A)</w:t>
        </w:r>
      </w:hyperlink>
      <w:r w:rsidR="00D536BA">
        <w:rPr>
          <w:sz w:val="22"/>
          <w:szCs w:val="22"/>
        </w:rPr>
        <w:t>; and</w:t>
      </w:r>
    </w:p>
    <w:p w14:paraId="4EF2B9F6" w14:textId="77777777" w:rsidR="00D536BA" w:rsidRDefault="00BA18F1" w:rsidP="00BA18F1">
      <w:pPr>
        <w:numPr>
          <w:ilvl w:val="0"/>
          <w:numId w:val="2"/>
        </w:numPr>
        <w:tabs>
          <w:tab w:val="clear" w:pos="1170"/>
        </w:tabs>
        <w:spacing w:after="120"/>
        <w:ind w:left="360"/>
        <w:outlineLvl w:val="0"/>
        <w:rPr>
          <w:sz w:val="22"/>
          <w:szCs w:val="22"/>
        </w:rPr>
      </w:pPr>
      <w:r w:rsidRPr="005B7085">
        <w:rPr>
          <w:sz w:val="22"/>
          <w:szCs w:val="22"/>
        </w:rPr>
        <w:t>40 CFR 63, Subpart DDDD – National Emission Standards for Hazardous Air Pollutants: Plyw</w:t>
      </w:r>
      <w:r w:rsidR="00D536BA">
        <w:rPr>
          <w:sz w:val="22"/>
          <w:szCs w:val="22"/>
        </w:rPr>
        <w:t>ood and Composite Wood Products (</w:t>
      </w:r>
      <w:hyperlink r:id="rId20" w:anchor="40:13.0.1.1.1.11.238.5" w:history="1">
        <w:r w:rsidR="00732DAB" w:rsidRPr="00732DAB">
          <w:rPr>
            <w:rStyle w:val="Hyperlink"/>
            <w:sz w:val="22"/>
            <w:szCs w:val="22"/>
          </w:rPr>
          <w:t>Link to Subpart DDDD</w:t>
        </w:r>
      </w:hyperlink>
      <w:r w:rsidR="00732DAB">
        <w:rPr>
          <w:sz w:val="22"/>
          <w:szCs w:val="22"/>
        </w:rPr>
        <w:t>).  For the new kiln</w:t>
      </w:r>
      <w:r w:rsidR="003E7B8C">
        <w:rPr>
          <w:sz w:val="22"/>
          <w:szCs w:val="22"/>
        </w:rPr>
        <w:t>s</w:t>
      </w:r>
      <w:r w:rsidR="00732DAB">
        <w:rPr>
          <w:sz w:val="22"/>
          <w:szCs w:val="22"/>
        </w:rPr>
        <w:t>, Subpart DDDD states (bold highlight added):</w:t>
      </w:r>
    </w:p>
    <w:p w14:paraId="50D4FCEA" w14:textId="77777777" w:rsidR="00D536BA" w:rsidRPr="00732DAB" w:rsidRDefault="00732DAB" w:rsidP="00732DAB">
      <w:pPr>
        <w:spacing w:after="120"/>
        <w:ind w:left="360"/>
        <w:outlineLvl w:val="0"/>
        <w:rPr>
          <w:i/>
          <w:sz w:val="22"/>
          <w:szCs w:val="22"/>
        </w:rPr>
      </w:pPr>
      <w:r>
        <w:rPr>
          <w:i/>
          <w:sz w:val="22"/>
          <w:szCs w:val="22"/>
        </w:rPr>
        <w:t>§63.2252</w:t>
      </w:r>
      <w:r w:rsidR="00D536BA" w:rsidRPr="00732DAB">
        <w:rPr>
          <w:i/>
          <w:sz w:val="22"/>
          <w:szCs w:val="22"/>
        </w:rPr>
        <w:t xml:space="preserve"> What are the requirements for process units that have no control or work practice requirements?</w:t>
      </w:r>
    </w:p>
    <w:p w14:paraId="15F78217" w14:textId="77777777" w:rsidR="00D536BA" w:rsidRPr="00732DAB" w:rsidRDefault="00D536BA" w:rsidP="00732DAB">
      <w:pPr>
        <w:spacing w:after="120"/>
        <w:ind w:left="360"/>
        <w:outlineLvl w:val="0"/>
        <w:rPr>
          <w:i/>
          <w:sz w:val="22"/>
          <w:szCs w:val="22"/>
        </w:rPr>
      </w:pPr>
      <w:r w:rsidRPr="00732DAB">
        <w:rPr>
          <w:i/>
          <w:sz w:val="22"/>
          <w:szCs w:val="22"/>
        </w:rPr>
        <w:t xml:space="preserve">For process units not subject to the compliance options or work practice requirements specified in §63.2240 (including, but not limited to, </w:t>
      </w:r>
      <w:r w:rsidRPr="00732DAB">
        <w:rPr>
          <w:b/>
          <w:i/>
          <w:sz w:val="22"/>
          <w:szCs w:val="22"/>
        </w:rPr>
        <w:t>lumber kilns</w:t>
      </w:r>
      <w:r w:rsidRPr="00732DAB">
        <w:rPr>
          <w:i/>
          <w:sz w:val="22"/>
          <w:szCs w:val="22"/>
        </w:rPr>
        <w:t>), you are not required to comply with the compliance options, work practice requirements, performance testing, monitoring, SSM plans, and recordkeeping or reporting requirements of this subpart, or any other requirements in subpart A of this part, except for the initial notification requirements in §63.9(b).</w:t>
      </w:r>
    </w:p>
    <w:p w14:paraId="5346611B" w14:textId="77777777" w:rsidR="00D536BA" w:rsidRDefault="00732DAB" w:rsidP="00D536BA">
      <w:pPr>
        <w:spacing w:after="120"/>
        <w:outlineLvl w:val="0"/>
        <w:rPr>
          <w:sz w:val="22"/>
          <w:szCs w:val="22"/>
        </w:rPr>
      </w:pPr>
      <w:r>
        <w:rPr>
          <w:sz w:val="22"/>
          <w:szCs w:val="22"/>
        </w:rPr>
        <w:t>Consequently, the new direct-fired lumber kiln at the Perry Mill</w:t>
      </w:r>
      <w:r w:rsidRPr="00732DAB">
        <w:t xml:space="preserve"> </w:t>
      </w:r>
      <w:r w:rsidRPr="00732DAB">
        <w:rPr>
          <w:b/>
          <w:u w:val="single"/>
        </w:rPr>
        <w:t xml:space="preserve">is </w:t>
      </w:r>
      <w:r w:rsidRPr="00732DAB">
        <w:rPr>
          <w:b/>
          <w:sz w:val="22"/>
          <w:szCs w:val="22"/>
          <w:u w:val="single"/>
        </w:rPr>
        <w:t>not</w:t>
      </w:r>
      <w:r w:rsidRPr="00732DAB">
        <w:rPr>
          <w:sz w:val="22"/>
          <w:szCs w:val="22"/>
        </w:rPr>
        <w:t xml:space="preserve"> required to comply with the compliance options, work practice requirements, performance testing, monitoring, </w:t>
      </w:r>
      <w:r w:rsidR="003E7B8C" w:rsidRPr="003E7B8C">
        <w:rPr>
          <w:sz w:val="22"/>
          <w:szCs w:val="22"/>
        </w:rPr>
        <w:t>startup, shutdown, and malfunction</w:t>
      </w:r>
      <w:r w:rsidR="003E7B8C">
        <w:rPr>
          <w:sz w:val="22"/>
          <w:szCs w:val="22"/>
        </w:rPr>
        <w:t xml:space="preserve"> (</w:t>
      </w:r>
      <w:r w:rsidRPr="00732DAB">
        <w:rPr>
          <w:sz w:val="22"/>
          <w:szCs w:val="22"/>
        </w:rPr>
        <w:t>SSM</w:t>
      </w:r>
      <w:r w:rsidR="003E7B8C">
        <w:rPr>
          <w:sz w:val="22"/>
          <w:szCs w:val="22"/>
        </w:rPr>
        <w:t>)</w:t>
      </w:r>
      <w:r w:rsidRPr="00732DAB">
        <w:rPr>
          <w:sz w:val="22"/>
          <w:szCs w:val="22"/>
        </w:rPr>
        <w:t xml:space="preserve"> plans, and recordkeeping or reporting requirements of </w:t>
      </w:r>
      <w:r>
        <w:rPr>
          <w:sz w:val="22"/>
          <w:szCs w:val="22"/>
        </w:rPr>
        <w:t xml:space="preserve">Subpart DDDD. </w:t>
      </w:r>
    </w:p>
    <w:p w14:paraId="4E081DDA" w14:textId="77777777" w:rsidR="005B3AFD" w:rsidRPr="00B77992" w:rsidRDefault="005B3AFD" w:rsidP="00CA77DA">
      <w:pPr>
        <w:numPr>
          <w:ilvl w:val="0"/>
          <w:numId w:val="1"/>
        </w:numPr>
        <w:spacing w:before="120" w:after="120"/>
        <w:ind w:left="720" w:hanging="720"/>
        <w:outlineLvl w:val="0"/>
        <w:rPr>
          <w:b/>
          <w:caps/>
          <w:sz w:val="22"/>
          <w:szCs w:val="22"/>
        </w:rPr>
      </w:pPr>
      <w:r>
        <w:rPr>
          <w:b/>
          <w:caps/>
          <w:sz w:val="22"/>
          <w:szCs w:val="22"/>
        </w:rPr>
        <w:t>B</w:t>
      </w:r>
      <w:r w:rsidRPr="00B77992">
        <w:rPr>
          <w:b/>
          <w:caps/>
          <w:sz w:val="22"/>
          <w:szCs w:val="22"/>
        </w:rPr>
        <w:t>a</w:t>
      </w:r>
      <w:r>
        <w:rPr>
          <w:b/>
          <w:caps/>
          <w:sz w:val="22"/>
          <w:szCs w:val="22"/>
        </w:rPr>
        <w:t xml:space="preserve">CT </w:t>
      </w:r>
      <w:r w:rsidRPr="00B77992">
        <w:rPr>
          <w:b/>
          <w:caps/>
          <w:sz w:val="22"/>
          <w:szCs w:val="22"/>
        </w:rPr>
        <w:t>Re</w:t>
      </w:r>
      <w:r>
        <w:rPr>
          <w:b/>
          <w:caps/>
          <w:sz w:val="22"/>
          <w:szCs w:val="22"/>
        </w:rPr>
        <w:t>VIEW</w:t>
      </w:r>
      <w:r w:rsidR="00991319" w:rsidRPr="00991319">
        <w:rPr>
          <w:b/>
          <w:color w:val="000000"/>
          <w:sz w:val="22"/>
          <w:szCs w:val="22"/>
        </w:rPr>
        <w:t xml:space="preserve"> </w:t>
      </w:r>
      <w:r w:rsidR="00991319" w:rsidRPr="00991319">
        <w:rPr>
          <w:b/>
          <w:caps/>
          <w:sz w:val="22"/>
          <w:szCs w:val="22"/>
        </w:rPr>
        <w:t>Lumber Drying Kiln (EU 00</w:t>
      </w:r>
      <w:r w:rsidR="00991319">
        <w:rPr>
          <w:b/>
          <w:caps/>
          <w:sz w:val="22"/>
          <w:szCs w:val="22"/>
        </w:rPr>
        <w:t>8</w:t>
      </w:r>
      <w:r w:rsidR="00991319" w:rsidRPr="00991319">
        <w:rPr>
          <w:b/>
          <w:caps/>
          <w:sz w:val="22"/>
          <w:szCs w:val="22"/>
        </w:rPr>
        <w:t>)</w:t>
      </w:r>
      <w:r w:rsidR="00991319">
        <w:rPr>
          <w:b/>
          <w:caps/>
          <w:sz w:val="22"/>
          <w:szCs w:val="22"/>
        </w:rPr>
        <w:t xml:space="preserve"> </w:t>
      </w:r>
    </w:p>
    <w:p w14:paraId="286E1441" w14:textId="77777777" w:rsidR="00303B98" w:rsidRDefault="00303B98" w:rsidP="001B61DD">
      <w:pPr>
        <w:pStyle w:val="BodyText"/>
        <w:widowControl w:val="0"/>
        <w:rPr>
          <w:sz w:val="22"/>
          <w:szCs w:val="22"/>
        </w:rPr>
      </w:pPr>
      <w:r>
        <w:rPr>
          <w:sz w:val="22"/>
          <w:szCs w:val="22"/>
        </w:rPr>
        <w:t xml:space="preserve">Based on the </w:t>
      </w:r>
      <w:r w:rsidR="00677CE1">
        <w:rPr>
          <w:sz w:val="22"/>
          <w:szCs w:val="22"/>
        </w:rPr>
        <w:t xml:space="preserve">discussion in </w:t>
      </w:r>
      <w:r w:rsidR="00677CE1" w:rsidRPr="00CA77DA">
        <w:rPr>
          <w:b/>
          <w:sz w:val="22"/>
          <w:szCs w:val="22"/>
        </w:rPr>
        <w:t xml:space="preserve">subsection </w:t>
      </w:r>
      <w:r w:rsidR="00CA77DA" w:rsidRPr="00CA77DA">
        <w:rPr>
          <w:b/>
          <w:sz w:val="22"/>
          <w:szCs w:val="22"/>
        </w:rPr>
        <w:t>2.4</w:t>
      </w:r>
      <w:r w:rsidR="00677CE1">
        <w:rPr>
          <w:sz w:val="22"/>
          <w:szCs w:val="22"/>
        </w:rPr>
        <w:t xml:space="preserve"> above</w:t>
      </w:r>
      <w:r>
        <w:rPr>
          <w:sz w:val="22"/>
          <w:szCs w:val="22"/>
        </w:rPr>
        <w:t>,</w:t>
      </w:r>
      <w:r w:rsidR="00CA77DA">
        <w:rPr>
          <w:sz w:val="22"/>
          <w:szCs w:val="22"/>
        </w:rPr>
        <w:t xml:space="preserve"> a </w:t>
      </w:r>
      <w:r w:rsidRPr="00BB5E28">
        <w:rPr>
          <w:sz w:val="22"/>
          <w:szCs w:val="22"/>
        </w:rPr>
        <w:t>BACT determination</w:t>
      </w:r>
      <w:r w:rsidR="00CA77DA">
        <w:rPr>
          <w:sz w:val="22"/>
          <w:szCs w:val="22"/>
        </w:rPr>
        <w:t xml:space="preserve"> is</w:t>
      </w:r>
      <w:r w:rsidRPr="00BB5E28">
        <w:rPr>
          <w:sz w:val="22"/>
          <w:szCs w:val="22"/>
        </w:rPr>
        <w:t xml:space="preserve"> required for</w:t>
      </w:r>
      <w:r w:rsidR="00CA77DA">
        <w:rPr>
          <w:sz w:val="22"/>
          <w:szCs w:val="22"/>
        </w:rPr>
        <w:t xml:space="preserve"> VOC for the new indirect-fired lumber #4 kiln (EU 008)</w:t>
      </w:r>
      <w:r w:rsidRPr="00BB5E28">
        <w:rPr>
          <w:sz w:val="22"/>
          <w:szCs w:val="22"/>
        </w:rPr>
        <w:t xml:space="preserve">.  </w:t>
      </w:r>
    </w:p>
    <w:p w14:paraId="220BD636" w14:textId="77777777" w:rsidR="00303B98" w:rsidRPr="00CA2561" w:rsidRDefault="00303B98" w:rsidP="00303B98">
      <w:pPr>
        <w:spacing w:after="120"/>
        <w:ind w:right="-90"/>
        <w:rPr>
          <w:sz w:val="22"/>
          <w:szCs w:val="22"/>
        </w:rPr>
      </w:pPr>
      <w:r w:rsidRPr="00CA2561">
        <w:rPr>
          <w:sz w:val="22"/>
          <w:szCs w:val="22"/>
        </w:rPr>
        <w:t>Rule 62-210.200, F.A.C. defines “BACT” as:</w:t>
      </w:r>
      <w:r>
        <w:rPr>
          <w:sz w:val="22"/>
          <w:szCs w:val="22"/>
        </w:rPr>
        <w:t xml:space="preserve">  </w:t>
      </w:r>
    </w:p>
    <w:p w14:paraId="3B258BDE" w14:textId="77777777" w:rsidR="00303B98" w:rsidRPr="00CA2561" w:rsidRDefault="00303B98" w:rsidP="00303B98">
      <w:pPr>
        <w:pStyle w:val="BodyTextIndent"/>
        <w:widowControl w:val="0"/>
        <w:spacing w:after="60"/>
        <w:ind w:left="0"/>
        <w:rPr>
          <w:i/>
          <w:sz w:val="22"/>
          <w:szCs w:val="22"/>
        </w:rPr>
      </w:pPr>
      <w:r w:rsidRPr="00CA2561">
        <w:rPr>
          <w:i/>
          <w:sz w:val="22"/>
          <w:szCs w:val="22"/>
        </w:rPr>
        <w:t xml:space="preserve">An emission limitation, including a visible emissions standard, based on the maximum degree of reduction of each pollutant emitted which the Department, on a case by case basis, taking into account: </w:t>
      </w:r>
    </w:p>
    <w:p w14:paraId="2A738A9B" w14:textId="77777777" w:rsidR="00303B98" w:rsidRPr="00CA2561" w:rsidRDefault="00303B98" w:rsidP="00303B98">
      <w:pPr>
        <w:pStyle w:val="Default"/>
        <w:widowControl w:val="0"/>
        <w:spacing w:after="60"/>
        <w:ind w:left="360" w:hanging="360"/>
        <w:rPr>
          <w:i/>
          <w:sz w:val="22"/>
          <w:szCs w:val="22"/>
        </w:rPr>
      </w:pPr>
      <w:r w:rsidRPr="00CA2561">
        <w:rPr>
          <w:i/>
          <w:sz w:val="22"/>
          <w:szCs w:val="22"/>
        </w:rPr>
        <w:t>1.</w:t>
      </w:r>
      <w:r w:rsidRPr="00CA2561">
        <w:rPr>
          <w:i/>
          <w:sz w:val="22"/>
          <w:szCs w:val="22"/>
        </w:rPr>
        <w:tab/>
        <w:t xml:space="preserve">Energy, environmental and economic impacts, and other costs; </w:t>
      </w:r>
    </w:p>
    <w:p w14:paraId="2D9936AC" w14:textId="77777777" w:rsidR="00303B98" w:rsidRPr="00CA2561" w:rsidRDefault="00303B98" w:rsidP="00303B98">
      <w:pPr>
        <w:pStyle w:val="Default"/>
        <w:widowControl w:val="0"/>
        <w:spacing w:after="60"/>
        <w:ind w:left="360" w:hanging="360"/>
        <w:rPr>
          <w:i/>
          <w:sz w:val="22"/>
          <w:szCs w:val="22"/>
        </w:rPr>
      </w:pPr>
      <w:r w:rsidRPr="00CA2561">
        <w:rPr>
          <w:i/>
          <w:sz w:val="22"/>
          <w:szCs w:val="22"/>
        </w:rPr>
        <w:t>2.</w:t>
      </w:r>
      <w:r w:rsidRPr="00CA2561">
        <w:rPr>
          <w:i/>
          <w:sz w:val="22"/>
          <w:szCs w:val="22"/>
        </w:rPr>
        <w:tab/>
        <w:t xml:space="preserve">All scientific, engineering, and technical material and other information available to the Department; and </w:t>
      </w:r>
    </w:p>
    <w:p w14:paraId="69D34092" w14:textId="77777777" w:rsidR="00303B98" w:rsidRPr="00CA2561" w:rsidRDefault="00303B98" w:rsidP="00991319">
      <w:pPr>
        <w:pStyle w:val="Default"/>
        <w:widowControl w:val="0"/>
        <w:spacing w:after="60"/>
        <w:ind w:left="360" w:hanging="360"/>
        <w:rPr>
          <w:i/>
          <w:sz w:val="22"/>
          <w:szCs w:val="22"/>
        </w:rPr>
      </w:pPr>
      <w:r w:rsidRPr="00CA2561">
        <w:rPr>
          <w:i/>
          <w:sz w:val="22"/>
          <w:szCs w:val="22"/>
        </w:rPr>
        <w:t>3.</w:t>
      </w:r>
      <w:r w:rsidRPr="00CA2561">
        <w:rPr>
          <w:i/>
          <w:sz w:val="22"/>
          <w:szCs w:val="22"/>
        </w:rPr>
        <w:tab/>
        <w:t>The emission limiting standards or BACT determinations of Florida and any other state;</w:t>
      </w:r>
      <w:r w:rsidR="00991319">
        <w:rPr>
          <w:i/>
          <w:sz w:val="22"/>
          <w:szCs w:val="22"/>
        </w:rPr>
        <w:t xml:space="preserve"> </w:t>
      </w:r>
      <w:r w:rsidRPr="00CA2561">
        <w:rPr>
          <w:i/>
          <w:sz w:val="22"/>
          <w:szCs w:val="22"/>
        </w:rPr>
        <w:t>determines is achievable through application of production processes and available methods, systems and techniques (including fuel cleaning or treatment or innovative fuel combustion techniques) for control of each such pollutant.</w:t>
      </w:r>
    </w:p>
    <w:p w14:paraId="686103F1" w14:textId="77777777" w:rsidR="003E7B8C" w:rsidRDefault="00303B98" w:rsidP="005A26C6">
      <w:pPr>
        <w:pStyle w:val="Default"/>
        <w:widowControl w:val="0"/>
        <w:tabs>
          <w:tab w:val="left" w:pos="540"/>
        </w:tabs>
        <w:spacing w:after="120"/>
        <w:rPr>
          <w:i/>
          <w:sz w:val="22"/>
          <w:szCs w:val="22"/>
        </w:rPr>
      </w:pPr>
      <w:r w:rsidRPr="00CA2561">
        <w:rPr>
          <w:i/>
          <w:sz w:val="22"/>
          <w:szCs w:val="22"/>
        </w:rPr>
        <w:t xml:space="preserve">If the Department determines that technological or economic limitations on the application of measurement methodology to a particular part of an emissions unit or facility would make the imposition of an emission standard infeasible, a design, equipment, work practice, operational standard or combination thereof, may be prescribed instead to satisfy the requirement for the application of BACT.  Such standard shall, to the degree possible, set forth the emissions reductions achievable by implementation of such design, equipment, work practice or operation. </w:t>
      </w:r>
      <w:r>
        <w:rPr>
          <w:i/>
          <w:sz w:val="22"/>
          <w:szCs w:val="22"/>
        </w:rPr>
        <w:t xml:space="preserve"> </w:t>
      </w:r>
      <w:r w:rsidRPr="00CA2561">
        <w:rPr>
          <w:i/>
          <w:sz w:val="22"/>
          <w:szCs w:val="22"/>
        </w:rPr>
        <w:t xml:space="preserve">Each BACT determination shall include applicable test methods or shall provide for determining compliance with the standard(s) by means which achieve equivalent results. </w:t>
      </w:r>
      <w:r>
        <w:rPr>
          <w:i/>
          <w:sz w:val="22"/>
          <w:szCs w:val="22"/>
        </w:rPr>
        <w:t xml:space="preserve"> </w:t>
      </w:r>
      <w:r w:rsidRPr="00CA2561">
        <w:rPr>
          <w:i/>
          <w:sz w:val="22"/>
          <w:szCs w:val="22"/>
        </w:rPr>
        <w:t>In no event shall application of best available control technology result in emissions of any pollutant which would exceed the emissions allowed by any applicable standard under 40 CFR Parts 60, 61, and 63.</w:t>
      </w:r>
    </w:p>
    <w:p w14:paraId="6CE12BC2" w14:textId="77777777" w:rsidR="003E7B8C" w:rsidRDefault="003E7B8C" w:rsidP="003E7B8C">
      <w:pPr>
        <w:rPr>
          <w:color w:val="000000"/>
        </w:rPr>
      </w:pPr>
      <w:r>
        <w:br w:type="page"/>
      </w:r>
    </w:p>
    <w:p w14:paraId="1558B14F" w14:textId="77777777" w:rsidR="00EE5DC4" w:rsidRPr="00DC24FE" w:rsidRDefault="000742F6" w:rsidP="00991319">
      <w:pPr>
        <w:numPr>
          <w:ilvl w:val="1"/>
          <w:numId w:val="1"/>
        </w:numPr>
        <w:spacing w:before="120" w:after="120"/>
        <w:ind w:left="720" w:hanging="720"/>
        <w:outlineLvl w:val="0"/>
        <w:rPr>
          <w:b/>
          <w:caps/>
          <w:sz w:val="22"/>
          <w:szCs w:val="22"/>
        </w:rPr>
      </w:pPr>
      <w:r w:rsidRPr="00DC24FE">
        <w:rPr>
          <w:b/>
          <w:sz w:val="22"/>
          <w:szCs w:val="22"/>
        </w:rPr>
        <w:lastRenderedPageBreak/>
        <w:t>Applicant’s Review and Proposal</w:t>
      </w:r>
      <w:r w:rsidR="00755ED8" w:rsidRPr="00DC24FE">
        <w:rPr>
          <w:b/>
          <w:sz w:val="22"/>
          <w:szCs w:val="22"/>
        </w:rPr>
        <w:t xml:space="preserve"> </w:t>
      </w:r>
      <w:r w:rsidR="00EE5DC4" w:rsidRPr="00DC24FE">
        <w:rPr>
          <w:b/>
          <w:sz w:val="22"/>
          <w:szCs w:val="22"/>
        </w:rPr>
        <w:t xml:space="preserve"> </w:t>
      </w:r>
    </w:p>
    <w:p w14:paraId="0696D2AF" w14:textId="77777777" w:rsidR="00A7089A" w:rsidRPr="00A7089A" w:rsidRDefault="00A7089A" w:rsidP="00991319">
      <w:pPr>
        <w:autoSpaceDE w:val="0"/>
        <w:autoSpaceDN w:val="0"/>
        <w:adjustRightInd w:val="0"/>
        <w:spacing w:after="60"/>
        <w:rPr>
          <w:rFonts w:eastAsia="Calibri"/>
          <w:sz w:val="22"/>
          <w:szCs w:val="22"/>
        </w:rPr>
      </w:pPr>
      <w:r w:rsidRPr="00A7089A">
        <w:rPr>
          <w:rFonts w:eastAsia="Calibri"/>
          <w:sz w:val="22"/>
          <w:szCs w:val="22"/>
        </w:rPr>
        <w:t>The applicant identified several possible VOC control technologies in use at other types of wood products manufacturing facilities.  The candidate control options are listed below:</w:t>
      </w:r>
    </w:p>
    <w:p w14:paraId="631D32C7" w14:textId="77777777" w:rsidR="00A7089A" w:rsidRPr="00A7089A" w:rsidRDefault="00991319" w:rsidP="00991319">
      <w:pPr>
        <w:numPr>
          <w:ilvl w:val="0"/>
          <w:numId w:val="32"/>
        </w:numPr>
        <w:autoSpaceDE w:val="0"/>
        <w:autoSpaceDN w:val="0"/>
        <w:adjustRightInd w:val="0"/>
        <w:spacing w:after="60"/>
        <w:ind w:left="360"/>
        <w:rPr>
          <w:rFonts w:eastAsia="Calibri"/>
          <w:sz w:val="22"/>
          <w:szCs w:val="22"/>
        </w:rPr>
      </w:pPr>
      <w:r>
        <w:rPr>
          <w:rFonts w:eastAsia="Calibri"/>
          <w:sz w:val="22"/>
          <w:szCs w:val="22"/>
        </w:rPr>
        <w:t>Wet Scrubbers</w:t>
      </w:r>
      <w:r w:rsidR="00A7089A">
        <w:rPr>
          <w:rFonts w:eastAsia="Calibri"/>
          <w:sz w:val="22"/>
          <w:szCs w:val="22"/>
        </w:rPr>
        <w:t>;</w:t>
      </w:r>
    </w:p>
    <w:p w14:paraId="7231E6C3" w14:textId="77777777" w:rsidR="00A7089A" w:rsidRPr="00A7089A" w:rsidRDefault="00A7089A" w:rsidP="00991319">
      <w:pPr>
        <w:numPr>
          <w:ilvl w:val="0"/>
          <w:numId w:val="32"/>
        </w:numPr>
        <w:autoSpaceDE w:val="0"/>
        <w:autoSpaceDN w:val="0"/>
        <w:adjustRightInd w:val="0"/>
        <w:spacing w:after="60"/>
        <w:ind w:left="360"/>
        <w:rPr>
          <w:rFonts w:eastAsia="Calibri"/>
          <w:sz w:val="22"/>
          <w:szCs w:val="22"/>
        </w:rPr>
      </w:pPr>
      <w:r w:rsidRPr="00A7089A">
        <w:rPr>
          <w:rFonts w:eastAsia="Calibri"/>
          <w:sz w:val="22"/>
          <w:szCs w:val="22"/>
        </w:rPr>
        <w:t>Condensation</w:t>
      </w:r>
      <w:r>
        <w:rPr>
          <w:rFonts w:eastAsia="Calibri"/>
          <w:sz w:val="22"/>
          <w:szCs w:val="22"/>
        </w:rPr>
        <w:t>;</w:t>
      </w:r>
    </w:p>
    <w:p w14:paraId="7F6ECB4F" w14:textId="77777777" w:rsidR="00A7089A" w:rsidRPr="00A7089A" w:rsidRDefault="00A7089A" w:rsidP="00991319">
      <w:pPr>
        <w:numPr>
          <w:ilvl w:val="0"/>
          <w:numId w:val="32"/>
        </w:numPr>
        <w:autoSpaceDE w:val="0"/>
        <w:autoSpaceDN w:val="0"/>
        <w:adjustRightInd w:val="0"/>
        <w:spacing w:after="60"/>
        <w:ind w:left="360"/>
        <w:rPr>
          <w:rFonts w:eastAsia="Calibri"/>
          <w:sz w:val="22"/>
          <w:szCs w:val="22"/>
        </w:rPr>
      </w:pPr>
      <w:r w:rsidRPr="00A7089A">
        <w:rPr>
          <w:rFonts w:eastAsia="Calibri"/>
          <w:sz w:val="22"/>
          <w:szCs w:val="22"/>
        </w:rPr>
        <w:t>Thermal or Catalytic Oxidation</w:t>
      </w:r>
      <w:r>
        <w:rPr>
          <w:rFonts w:eastAsia="Calibri"/>
          <w:sz w:val="22"/>
          <w:szCs w:val="22"/>
        </w:rPr>
        <w:t>;</w:t>
      </w:r>
    </w:p>
    <w:p w14:paraId="587A9B4C" w14:textId="77777777" w:rsidR="00A24FAD" w:rsidRDefault="00991319" w:rsidP="00991319">
      <w:pPr>
        <w:numPr>
          <w:ilvl w:val="0"/>
          <w:numId w:val="32"/>
        </w:numPr>
        <w:autoSpaceDE w:val="0"/>
        <w:autoSpaceDN w:val="0"/>
        <w:adjustRightInd w:val="0"/>
        <w:spacing w:after="60"/>
        <w:ind w:left="360"/>
        <w:rPr>
          <w:rFonts w:eastAsia="Calibri"/>
          <w:sz w:val="22"/>
          <w:szCs w:val="22"/>
        </w:rPr>
      </w:pPr>
      <w:r>
        <w:rPr>
          <w:rFonts w:eastAsia="Calibri"/>
          <w:sz w:val="22"/>
          <w:szCs w:val="22"/>
        </w:rPr>
        <w:t>Activated Carbon</w:t>
      </w:r>
      <w:r w:rsidR="00A24FAD">
        <w:rPr>
          <w:rFonts w:eastAsia="Calibri"/>
          <w:sz w:val="22"/>
          <w:szCs w:val="22"/>
        </w:rPr>
        <w:t xml:space="preserve"> (Carbon Absorption);</w:t>
      </w:r>
    </w:p>
    <w:p w14:paraId="72A4875A" w14:textId="77777777" w:rsidR="00A7089A" w:rsidRPr="00991319" w:rsidRDefault="00A24FAD" w:rsidP="00260698">
      <w:pPr>
        <w:numPr>
          <w:ilvl w:val="0"/>
          <w:numId w:val="32"/>
        </w:numPr>
        <w:autoSpaceDE w:val="0"/>
        <w:autoSpaceDN w:val="0"/>
        <w:adjustRightInd w:val="0"/>
        <w:spacing w:after="60"/>
        <w:ind w:left="360"/>
        <w:rPr>
          <w:rFonts w:eastAsia="Calibri"/>
          <w:sz w:val="22"/>
          <w:szCs w:val="22"/>
        </w:rPr>
      </w:pPr>
      <w:r>
        <w:rPr>
          <w:rFonts w:eastAsia="Calibri"/>
          <w:sz w:val="22"/>
          <w:szCs w:val="22"/>
        </w:rPr>
        <w:t xml:space="preserve">Bio </w:t>
      </w:r>
      <w:r w:rsidR="00554F13">
        <w:rPr>
          <w:rFonts w:eastAsia="Calibri"/>
          <w:sz w:val="22"/>
          <w:szCs w:val="22"/>
        </w:rPr>
        <w:t xml:space="preserve">Filtration </w:t>
      </w:r>
      <w:r w:rsidR="00554F13" w:rsidRPr="00554F13">
        <w:rPr>
          <w:rFonts w:eastAsia="Calibri"/>
          <w:sz w:val="22"/>
          <w:szCs w:val="22"/>
        </w:rPr>
        <w:t>(</w:t>
      </w:r>
      <w:proofErr w:type="spellStart"/>
      <w:r w:rsidR="00554F13" w:rsidRPr="00554F13">
        <w:rPr>
          <w:rFonts w:eastAsia="Calibri"/>
          <w:sz w:val="22"/>
          <w:szCs w:val="22"/>
        </w:rPr>
        <w:t>Biofilters</w:t>
      </w:r>
      <w:proofErr w:type="spellEnd"/>
      <w:r w:rsidR="00554F13" w:rsidRPr="00554F13">
        <w:rPr>
          <w:rFonts w:eastAsia="Calibri"/>
          <w:sz w:val="22"/>
          <w:szCs w:val="22"/>
        </w:rPr>
        <w:t>)</w:t>
      </w:r>
      <w:r w:rsidR="00991319">
        <w:rPr>
          <w:rFonts w:eastAsia="Calibri"/>
          <w:sz w:val="22"/>
          <w:szCs w:val="22"/>
        </w:rPr>
        <w:t>;</w:t>
      </w:r>
      <w:r w:rsidR="00A7089A" w:rsidRPr="00991319">
        <w:rPr>
          <w:rFonts w:eastAsia="Calibri"/>
          <w:sz w:val="22"/>
          <w:szCs w:val="22"/>
        </w:rPr>
        <w:t xml:space="preserve"> and</w:t>
      </w:r>
    </w:p>
    <w:p w14:paraId="2CE9723F" w14:textId="77777777" w:rsidR="00A7089A" w:rsidRPr="00A7089A" w:rsidRDefault="00260698" w:rsidP="00A7089A">
      <w:pPr>
        <w:numPr>
          <w:ilvl w:val="0"/>
          <w:numId w:val="32"/>
        </w:numPr>
        <w:autoSpaceDE w:val="0"/>
        <w:autoSpaceDN w:val="0"/>
        <w:adjustRightInd w:val="0"/>
        <w:spacing w:after="120"/>
        <w:ind w:left="360"/>
        <w:rPr>
          <w:rFonts w:eastAsia="Calibri"/>
          <w:sz w:val="22"/>
          <w:szCs w:val="22"/>
        </w:rPr>
      </w:pPr>
      <w:r>
        <w:rPr>
          <w:rFonts w:eastAsia="Calibri"/>
          <w:sz w:val="22"/>
          <w:szCs w:val="22"/>
        </w:rPr>
        <w:t>Proper Design and Operation (</w:t>
      </w:r>
      <w:r w:rsidR="00991319">
        <w:rPr>
          <w:rFonts w:eastAsia="Calibri"/>
          <w:sz w:val="22"/>
          <w:szCs w:val="22"/>
        </w:rPr>
        <w:t>Process Controls</w:t>
      </w:r>
      <w:r>
        <w:rPr>
          <w:rFonts w:eastAsia="Calibri"/>
          <w:sz w:val="22"/>
          <w:szCs w:val="22"/>
        </w:rPr>
        <w:t>)</w:t>
      </w:r>
      <w:r w:rsidR="00A7089A">
        <w:rPr>
          <w:rFonts w:eastAsia="Calibri"/>
          <w:sz w:val="22"/>
          <w:szCs w:val="22"/>
        </w:rPr>
        <w:t>.</w:t>
      </w:r>
    </w:p>
    <w:p w14:paraId="12D099C1" w14:textId="77777777" w:rsidR="00A7089A" w:rsidRDefault="009A2BFC" w:rsidP="00A24FAD">
      <w:pPr>
        <w:autoSpaceDE w:val="0"/>
        <w:autoSpaceDN w:val="0"/>
        <w:adjustRightInd w:val="0"/>
        <w:spacing w:after="120"/>
        <w:rPr>
          <w:rFonts w:eastAsia="Calibri"/>
          <w:sz w:val="22"/>
          <w:szCs w:val="22"/>
        </w:rPr>
      </w:pPr>
      <w:r>
        <w:rPr>
          <w:rFonts w:eastAsia="Calibri"/>
          <w:sz w:val="22"/>
          <w:szCs w:val="22"/>
        </w:rPr>
        <w:t xml:space="preserve">The applicant reviewed each technology and concluded that </w:t>
      </w:r>
      <w:r w:rsidR="00991319">
        <w:rPr>
          <w:rFonts w:eastAsia="Calibri"/>
          <w:sz w:val="22"/>
          <w:szCs w:val="22"/>
        </w:rPr>
        <w:t>wet s</w:t>
      </w:r>
      <w:r w:rsidR="00991319" w:rsidRPr="00991319">
        <w:rPr>
          <w:rFonts w:eastAsia="Calibri"/>
          <w:sz w:val="22"/>
          <w:szCs w:val="22"/>
        </w:rPr>
        <w:t>crubbers</w:t>
      </w:r>
      <w:r w:rsidR="00991319">
        <w:rPr>
          <w:rFonts w:eastAsia="Calibri"/>
          <w:sz w:val="22"/>
          <w:szCs w:val="22"/>
        </w:rPr>
        <w:t>, c</w:t>
      </w:r>
      <w:r w:rsidR="00991319" w:rsidRPr="00991319">
        <w:rPr>
          <w:rFonts w:eastAsia="Calibri"/>
          <w:sz w:val="22"/>
          <w:szCs w:val="22"/>
        </w:rPr>
        <w:t>ondensation</w:t>
      </w:r>
      <w:r w:rsidR="00991319">
        <w:rPr>
          <w:rFonts w:eastAsia="Calibri"/>
          <w:sz w:val="22"/>
          <w:szCs w:val="22"/>
        </w:rPr>
        <w:t>, t</w:t>
      </w:r>
      <w:r w:rsidR="00991319" w:rsidRPr="00991319">
        <w:rPr>
          <w:rFonts w:eastAsia="Calibri"/>
          <w:sz w:val="22"/>
          <w:szCs w:val="22"/>
        </w:rPr>
        <w:t xml:space="preserve">hermal or </w:t>
      </w:r>
      <w:r w:rsidR="00991319">
        <w:rPr>
          <w:rFonts w:eastAsia="Calibri"/>
          <w:sz w:val="22"/>
          <w:szCs w:val="22"/>
        </w:rPr>
        <w:t>c</w:t>
      </w:r>
      <w:r w:rsidR="00991319" w:rsidRPr="00991319">
        <w:rPr>
          <w:rFonts w:eastAsia="Calibri"/>
          <w:sz w:val="22"/>
          <w:szCs w:val="22"/>
        </w:rPr>
        <w:t xml:space="preserve">atalytic </w:t>
      </w:r>
      <w:r w:rsidR="00991319">
        <w:rPr>
          <w:rFonts w:eastAsia="Calibri"/>
          <w:sz w:val="22"/>
          <w:szCs w:val="22"/>
        </w:rPr>
        <w:t>o</w:t>
      </w:r>
      <w:r w:rsidR="00991319" w:rsidRPr="00991319">
        <w:rPr>
          <w:rFonts w:eastAsia="Calibri"/>
          <w:sz w:val="22"/>
          <w:szCs w:val="22"/>
        </w:rPr>
        <w:t>xidation</w:t>
      </w:r>
      <w:r w:rsidR="00991319">
        <w:rPr>
          <w:rFonts w:eastAsia="Calibri"/>
          <w:sz w:val="22"/>
          <w:szCs w:val="22"/>
        </w:rPr>
        <w:t>, a</w:t>
      </w:r>
      <w:r w:rsidR="00991319" w:rsidRPr="00991319">
        <w:rPr>
          <w:rFonts w:eastAsia="Calibri"/>
          <w:sz w:val="22"/>
          <w:szCs w:val="22"/>
        </w:rPr>
        <w:t xml:space="preserve">ctivated </w:t>
      </w:r>
      <w:r w:rsidR="00991319">
        <w:rPr>
          <w:rFonts w:eastAsia="Calibri"/>
          <w:sz w:val="22"/>
          <w:szCs w:val="22"/>
        </w:rPr>
        <w:t>c</w:t>
      </w:r>
      <w:r w:rsidR="00991319" w:rsidRPr="00991319">
        <w:rPr>
          <w:rFonts w:eastAsia="Calibri"/>
          <w:sz w:val="22"/>
          <w:szCs w:val="22"/>
        </w:rPr>
        <w:t>arbon</w:t>
      </w:r>
      <w:r w:rsidR="00A24FAD">
        <w:rPr>
          <w:rFonts w:eastAsia="Calibri"/>
          <w:sz w:val="22"/>
          <w:szCs w:val="22"/>
        </w:rPr>
        <w:t xml:space="preserve"> (carbon absorption) and</w:t>
      </w:r>
      <w:r w:rsidR="00991319" w:rsidRPr="00991319">
        <w:rPr>
          <w:rFonts w:eastAsia="Calibri"/>
          <w:sz w:val="22"/>
          <w:szCs w:val="22"/>
        </w:rPr>
        <w:t xml:space="preserve"> </w:t>
      </w:r>
      <w:r w:rsidR="00554F13">
        <w:rPr>
          <w:rFonts w:eastAsia="Calibri"/>
          <w:sz w:val="22"/>
          <w:szCs w:val="22"/>
        </w:rPr>
        <w:t>bio filtration (</w:t>
      </w:r>
      <w:proofErr w:type="spellStart"/>
      <w:r w:rsidR="00554F13">
        <w:rPr>
          <w:rFonts w:eastAsia="Calibri"/>
          <w:sz w:val="22"/>
          <w:szCs w:val="22"/>
        </w:rPr>
        <w:t>bio</w:t>
      </w:r>
      <w:r w:rsidR="00991319" w:rsidRPr="00991319">
        <w:rPr>
          <w:rFonts w:eastAsia="Calibri"/>
          <w:sz w:val="22"/>
          <w:szCs w:val="22"/>
        </w:rPr>
        <w:t>filters</w:t>
      </w:r>
      <w:proofErr w:type="spellEnd"/>
      <w:r w:rsidR="00554F13">
        <w:rPr>
          <w:rFonts w:eastAsia="Calibri"/>
          <w:sz w:val="22"/>
          <w:szCs w:val="22"/>
        </w:rPr>
        <w:t>)</w:t>
      </w:r>
      <w:r w:rsidR="00991319">
        <w:rPr>
          <w:rFonts w:eastAsia="Calibri"/>
          <w:sz w:val="22"/>
          <w:szCs w:val="22"/>
        </w:rPr>
        <w:t xml:space="preserve"> were not practicable </w:t>
      </w:r>
      <w:r w:rsidR="00DC24FE">
        <w:rPr>
          <w:rFonts w:eastAsia="Calibri"/>
          <w:sz w:val="22"/>
          <w:szCs w:val="22"/>
        </w:rPr>
        <w:t>an</w:t>
      </w:r>
      <w:r w:rsidR="0004751A">
        <w:rPr>
          <w:rFonts w:eastAsia="Calibri"/>
          <w:sz w:val="22"/>
          <w:szCs w:val="22"/>
        </w:rPr>
        <w:t>d</w:t>
      </w:r>
      <w:r w:rsidR="00DC24FE">
        <w:rPr>
          <w:rFonts w:eastAsia="Calibri"/>
          <w:sz w:val="22"/>
          <w:szCs w:val="22"/>
        </w:rPr>
        <w:t>/</w:t>
      </w:r>
      <w:r w:rsidR="00991319">
        <w:rPr>
          <w:rFonts w:eastAsia="Calibri"/>
          <w:sz w:val="22"/>
          <w:szCs w:val="22"/>
        </w:rPr>
        <w:t>or cost effective.</w:t>
      </w:r>
      <w:r w:rsidR="00554F13">
        <w:rPr>
          <w:rFonts w:eastAsia="Calibri"/>
          <w:sz w:val="22"/>
          <w:szCs w:val="22"/>
        </w:rPr>
        <w:t xml:space="preserve">  The applicant selected </w:t>
      </w:r>
      <w:r w:rsidR="00260698">
        <w:rPr>
          <w:rFonts w:eastAsia="Calibri"/>
          <w:sz w:val="22"/>
          <w:szCs w:val="22"/>
        </w:rPr>
        <w:t>proper design and operation (</w:t>
      </w:r>
      <w:r w:rsidR="00554F13">
        <w:rPr>
          <w:rFonts w:eastAsia="Calibri"/>
          <w:sz w:val="22"/>
          <w:szCs w:val="22"/>
        </w:rPr>
        <w:t>process control</w:t>
      </w:r>
      <w:r w:rsidR="00260698">
        <w:rPr>
          <w:rFonts w:eastAsia="Calibri"/>
          <w:sz w:val="22"/>
          <w:szCs w:val="22"/>
        </w:rPr>
        <w:t>)</w:t>
      </w:r>
      <w:r w:rsidR="00554F13">
        <w:rPr>
          <w:rFonts w:eastAsia="Calibri"/>
          <w:sz w:val="22"/>
          <w:szCs w:val="22"/>
        </w:rPr>
        <w:t xml:space="preserve"> as BACT.</w:t>
      </w:r>
      <w:r w:rsidR="00991319">
        <w:rPr>
          <w:rFonts w:eastAsia="Calibri"/>
          <w:sz w:val="22"/>
          <w:szCs w:val="22"/>
        </w:rPr>
        <w:t xml:space="preserve">  A </w:t>
      </w:r>
      <w:r w:rsidR="00DC24FE">
        <w:rPr>
          <w:rFonts w:eastAsia="Calibri"/>
          <w:sz w:val="22"/>
          <w:szCs w:val="22"/>
        </w:rPr>
        <w:t>brief</w:t>
      </w:r>
      <w:r w:rsidR="00991319">
        <w:rPr>
          <w:rFonts w:eastAsia="Calibri"/>
          <w:sz w:val="22"/>
          <w:szCs w:val="22"/>
        </w:rPr>
        <w:t xml:space="preserve"> </w:t>
      </w:r>
      <w:r w:rsidR="00260698">
        <w:rPr>
          <w:rFonts w:eastAsia="Calibri"/>
          <w:sz w:val="22"/>
          <w:szCs w:val="22"/>
        </w:rPr>
        <w:t xml:space="preserve">overview of each control technology along with </w:t>
      </w:r>
      <w:r w:rsidR="00991319">
        <w:rPr>
          <w:rFonts w:eastAsia="Calibri"/>
          <w:sz w:val="22"/>
          <w:szCs w:val="22"/>
        </w:rPr>
        <w:t xml:space="preserve">the rationale </w:t>
      </w:r>
      <w:r w:rsidR="00DC24FE">
        <w:rPr>
          <w:rFonts w:eastAsia="Calibri"/>
          <w:sz w:val="22"/>
          <w:szCs w:val="22"/>
        </w:rPr>
        <w:t xml:space="preserve">for </w:t>
      </w:r>
      <w:r w:rsidR="003248DD">
        <w:rPr>
          <w:rFonts w:eastAsia="Calibri"/>
          <w:sz w:val="22"/>
          <w:szCs w:val="22"/>
        </w:rPr>
        <w:t xml:space="preserve">rejection </w:t>
      </w:r>
      <w:r w:rsidR="00DC24FE">
        <w:rPr>
          <w:rFonts w:eastAsia="Calibri"/>
          <w:sz w:val="22"/>
          <w:szCs w:val="22"/>
        </w:rPr>
        <w:t>is given below</w:t>
      </w:r>
      <w:r>
        <w:rPr>
          <w:rFonts w:eastAsia="Calibri"/>
          <w:sz w:val="22"/>
          <w:szCs w:val="22"/>
        </w:rPr>
        <w:t xml:space="preserve">.  </w:t>
      </w:r>
    </w:p>
    <w:p w14:paraId="67A743CC" w14:textId="77777777" w:rsidR="00DC24FE" w:rsidRDefault="00DC24FE" w:rsidP="004436C9">
      <w:pPr>
        <w:pStyle w:val="ListParagraph"/>
        <w:numPr>
          <w:ilvl w:val="0"/>
          <w:numId w:val="46"/>
        </w:numPr>
        <w:autoSpaceDE w:val="0"/>
        <w:autoSpaceDN w:val="0"/>
        <w:adjustRightInd w:val="0"/>
        <w:spacing w:after="120"/>
        <w:ind w:left="360"/>
        <w:contextualSpacing w:val="0"/>
        <w:rPr>
          <w:rFonts w:eastAsia="Calibri"/>
          <w:sz w:val="22"/>
          <w:szCs w:val="22"/>
        </w:rPr>
      </w:pPr>
      <w:r w:rsidRPr="003248DD">
        <w:rPr>
          <w:rFonts w:eastAsia="Calibri"/>
          <w:i/>
          <w:sz w:val="22"/>
          <w:szCs w:val="22"/>
        </w:rPr>
        <w:t>Wet Scrubber</w:t>
      </w:r>
      <w:r w:rsidRPr="003248DD">
        <w:rPr>
          <w:rFonts w:eastAsia="Calibri"/>
          <w:sz w:val="22"/>
          <w:szCs w:val="22"/>
        </w:rPr>
        <w:t xml:space="preserve">:  </w:t>
      </w:r>
      <w:r w:rsidR="003248DD" w:rsidRPr="003248DD">
        <w:rPr>
          <w:rFonts w:eastAsia="Calibri"/>
          <w:sz w:val="22"/>
          <w:szCs w:val="22"/>
        </w:rPr>
        <w:t>Scrubbing of gas or vapor pollutants from a gas stream is usually accomplished in a packed column (or other type of column) where pollutants are absorbed by counter-current flow of a scrubbing liquid.  Wet scrubbing is only effective for water soluble VOC.</w:t>
      </w:r>
      <w:r w:rsidR="003248DD">
        <w:rPr>
          <w:rFonts w:eastAsia="Calibri"/>
          <w:sz w:val="22"/>
          <w:szCs w:val="22"/>
        </w:rPr>
        <w:t xml:space="preserve">  </w:t>
      </w:r>
      <w:r w:rsidRPr="003248DD">
        <w:rPr>
          <w:rFonts w:eastAsia="Calibri"/>
          <w:sz w:val="22"/>
          <w:szCs w:val="22"/>
        </w:rPr>
        <w:t xml:space="preserve">VOC emissions from </w:t>
      </w:r>
      <w:r w:rsidR="004436C9">
        <w:rPr>
          <w:rFonts w:eastAsia="Calibri"/>
          <w:sz w:val="22"/>
          <w:szCs w:val="22"/>
        </w:rPr>
        <w:t>lumber drying</w:t>
      </w:r>
      <w:r w:rsidRPr="003248DD">
        <w:rPr>
          <w:rFonts w:eastAsia="Calibri"/>
          <w:sz w:val="22"/>
          <w:szCs w:val="22"/>
        </w:rPr>
        <w:t xml:space="preserve"> kiln</w:t>
      </w:r>
      <w:r w:rsidR="004436C9">
        <w:rPr>
          <w:rFonts w:eastAsia="Calibri"/>
          <w:sz w:val="22"/>
          <w:szCs w:val="22"/>
        </w:rPr>
        <w:t>s</w:t>
      </w:r>
      <w:r w:rsidRPr="003248DD">
        <w:rPr>
          <w:rFonts w:eastAsia="Calibri"/>
          <w:sz w:val="22"/>
          <w:szCs w:val="22"/>
        </w:rPr>
        <w:t xml:space="preserve"> are principally </w:t>
      </w:r>
      <w:proofErr w:type="spellStart"/>
      <w:r w:rsidRPr="003248DD">
        <w:rPr>
          <w:rFonts w:eastAsia="Calibri"/>
          <w:sz w:val="22"/>
          <w:szCs w:val="22"/>
        </w:rPr>
        <w:t>terpenes</w:t>
      </w:r>
      <w:proofErr w:type="spellEnd"/>
      <w:r w:rsidRPr="003248DD">
        <w:rPr>
          <w:rFonts w:eastAsia="Calibri"/>
          <w:sz w:val="22"/>
          <w:szCs w:val="22"/>
        </w:rPr>
        <w:t xml:space="preserve"> which have low water solubility.  Also the condensate from the scrubber would cause frequent plugging of the equipment.  Consequently, wet scrubbing is not considered technically feasible.</w:t>
      </w:r>
    </w:p>
    <w:p w14:paraId="16E0DC47" w14:textId="77777777" w:rsidR="00A24FAD" w:rsidRDefault="00A24FAD" w:rsidP="00A24FAD">
      <w:pPr>
        <w:pStyle w:val="ListParagraph"/>
        <w:numPr>
          <w:ilvl w:val="0"/>
          <w:numId w:val="46"/>
        </w:numPr>
        <w:autoSpaceDE w:val="0"/>
        <w:autoSpaceDN w:val="0"/>
        <w:adjustRightInd w:val="0"/>
        <w:spacing w:after="120"/>
        <w:ind w:left="360"/>
        <w:contextualSpacing w:val="0"/>
        <w:rPr>
          <w:rFonts w:eastAsia="Calibri"/>
          <w:sz w:val="22"/>
          <w:szCs w:val="22"/>
        </w:rPr>
      </w:pPr>
      <w:r w:rsidRPr="00A24FAD">
        <w:rPr>
          <w:rFonts w:eastAsia="Calibri"/>
          <w:i/>
          <w:sz w:val="22"/>
          <w:szCs w:val="22"/>
        </w:rPr>
        <w:t>Condensation</w:t>
      </w:r>
      <w:r w:rsidRPr="00A24FAD">
        <w:rPr>
          <w:rFonts w:eastAsia="Calibri"/>
          <w:sz w:val="22"/>
          <w:szCs w:val="22"/>
        </w:rPr>
        <w:t>:  VOC emissions are condensed and removed from the exhaust by chilling the exhaust gases.  VOCs condense when the concentration of organics in the gas exceed their vapor pressure at the condenser temperature.  The condensed VOC are then destroyed in a separate combustion device or the materials are recovered for sale.</w:t>
      </w:r>
    </w:p>
    <w:p w14:paraId="4B6F4A3D" w14:textId="77777777" w:rsidR="00A24FAD" w:rsidRP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Condensation is only effective to the extent that the temperature of the</w:t>
      </w:r>
      <w:r>
        <w:rPr>
          <w:rFonts w:eastAsia="Calibri"/>
          <w:sz w:val="22"/>
          <w:szCs w:val="22"/>
        </w:rPr>
        <w:t xml:space="preserve"> </w:t>
      </w:r>
      <w:r w:rsidRPr="00A24FAD">
        <w:rPr>
          <w:rFonts w:eastAsia="Calibri"/>
          <w:sz w:val="22"/>
          <w:szCs w:val="22"/>
        </w:rPr>
        <w:t>emissions can be cooled to a temperature necessary to cause condensation to</w:t>
      </w:r>
      <w:r>
        <w:rPr>
          <w:rFonts w:eastAsia="Calibri"/>
          <w:sz w:val="22"/>
          <w:szCs w:val="22"/>
        </w:rPr>
        <w:t xml:space="preserve"> </w:t>
      </w:r>
      <w:r w:rsidRPr="00A24FAD">
        <w:rPr>
          <w:rFonts w:eastAsia="Calibri"/>
          <w:sz w:val="22"/>
          <w:szCs w:val="22"/>
        </w:rPr>
        <w:t>occur.</w:t>
      </w:r>
      <w:r>
        <w:rPr>
          <w:rFonts w:eastAsia="Calibri"/>
          <w:sz w:val="22"/>
          <w:szCs w:val="22"/>
        </w:rPr>
        <w:t xml:space="preserve"> </w:t>
      </w:r>
      <w:r w:rsidRPr="00A24FAD">
        <w:rPr>
          <w:rFonts w:eastAsia="Calibri"/>
          <w:sz w:val="22"/>
          <w:szCs w:val="22"/>
        </w:rPr>
        <w:t xml:space="preserve"> To reduce the vapor pressure of </w:t>
      </w:r>
      <w:proofErr w:type="spellStart"/>
      <w:r w:rsidRPr="00A24FAD">
        <w:rPr>
          <w:rFonts w:eastAsia="Calibri"/>
          <w:sz w:val="22"/>
          <w:szCs w:val="22"/>
        </w:rPr>
        <w:t>terpenes</w:t>
      </w:r>
      <w:proofErr w:type="spellEnd"/>
      <w:r w:rsidRPr="00A24FAD">
        <w:rPr>
          <w:rFonts w:eastAsia="Calibri"/>
          <w:sz w:val="22"/>
          <w:szCs w:val="22"/>
        </w:rPr>
        <w:t>, the primary constituent of</w:t>
      </w:r>
      <w:r>
        <w:rPr>
          <w:rFonts w:eastAsia="Calibri"/>
          <w:sz w:val="22"/>
          <w:szCs w:val="22"/>
        </w:rPr>
        <w:t xml:space="preserve"> </w:t>
      </w:r>
      <w:r w:rsidRPr="00A24FAD">
        <w:rPr>
          <w:rFonts w:eastAsia="Calibri"/>
          <w:sz w:val="22"/>
          <w:szCs w:val="22"/>
        </w:rPr>
        <w:t xml:space="preserve">lumber kiln emissions, to 100 </w:t>
      </w:r>
      <w:r w:rsidR="004436C9">
        <w:rPr>
          <w:rFonts w:eastAsia="Calibri"/>
          <w:sz w:val="22"/>
          <w:szCs w:val="22"/>
        </w:rPr>
        <w:t>parts per million (</w:t>
      </w:r>
      <w:r w:rsidRPr="00A24FAD">
        <w:rPr>
          <w:rFonts w:eastAsia="Calibri"/>
          <w:sz w:val="22"/>
          <w:szCs w:val="22"/>
        </w:rPr>
        <w:t>ppm</w:t>
      </w:r>
      <w:r w:rsidR="004436C9">
        <w:rPr>
          <w:rFonts w:eastAsia="Calibri"/>
          <w:sz w:val="22"/>
          <w:szCs w:val="22"/>
        </w:rPr>
        <w:t>)</w:t>
      </w:r>
      <w:r w:rsidRPr="00A24FAD">
        <w:rPr>
          <w:rFonts w:eastAsia="Calibri"/>
          <w:sz w:val="22"/>
          <w:szCs w:val="22"/>
        </w:rPr>
        <w:t xml:space="preserve"> as compound (1,000 ppm as C), the</w:t>
      </w:r>
      <w:r>
        <w:rPr>
          <w:rFonts w:eastAsia="Calibri"/>
          <w:sz w:val="22"/>
          <w:szCs w:val="22"/>
        </w:rPr>
        <w:t xml:space="preserve"> </w:t>
      </w:r>
      <w:r w:rsidRPr="00A24FAD">
        <w:rPr>
          <w:rFonts w:eastAsia="Calibri"/>
          <w:sz w:val="22"/>
          <w:szCs w:val="22"/>
        </w:rPr>
        <w:t>temperature would need to be reduced to 32</w:t>
      </w:r>
      <w:r>
        <w:rPr>
          <w:rFonts w:eastAsia="Calibri"/>
          <w:sz w:val="22"/>
          <w:szCs w:val="22"/>
        </w:rPr>
        <w:t xml:space="preserve"> </w:t>
      </w:r>
      <w:r w:rsidRPr="00A24FAD">
        <w:rPr>
          <w:rFonts w:eastAsia="Calibri"/>
          <w:sz w:val="22"/>
          <w:szCs w:val="22"/>
        </w:rPr>
        <w:t xml:space="preserve">°F. </w:t>
      </w:r>
      <w:r>
        <w:rPr>
          <w:rFonts w:eastAsia="Calibri"/>
          <w:sz w:val="22"/>
          <w:szCs w:val="22"/>
        </w:rPr>
        <w:t xml:space="preserve"> </w:t>
      </w:r>
      <w:r w:rsidRPr="00A24FAD">
        <w:rPr>
          <w:rFonts w:eastAsia="Calibri"/>
          <w:sz w:val="22"/>
          <w:szCs w:val="22"/>
        </w:rPr>
        <w:t>At these temperatures, the unit</w:t>
      </w:r>
      <w:r>
        <w:rPr>
          <w:rFonts w:eastAsia="Calibri"/>
          <w:sz w:val="22"/>
          <w:szCs w:val="22"/>
        </w:rPr>
        <w:t xml:space="preserve"> </w:t>
      </w:r>
      <w:r w:rsidRPr="00A24FAD">
        <w:rPr>
          <w:rFonts w:eastAsia="Calibri"/>
          <w:sz w:val="22"/>
          <w:szCs w:val="22"/>
        </w:rPr>
        <w:t>would plug up with ice from the water vapor.</w:t>
      </w:r>
      <w:r>
        <w:rPr>
          <w:rFonts w:eastAsia="Calibri"/>
          <w:sz w:val="22"/>
          <w:szCs w:val="22"/>
        </w:rPr>
        <w:t xml:space="preserve"> </w:t>
      </w:r>
      <w:r w:rsidRPr="00A24FAD">
        <w:rPr>
          <w:rFonts w:eastAsia="Calibri"/>
          <w:sz w:val="22"/>
          <w:szCs w:val="22"/>
        </w:rPr>
        <w:t xml:space="preserve"> This VOC removal technology is</w:t>
      </w:r>
      <w:r>
        <w:rPr>
          <w:rFonts w:eastAsia="Calibri"/>
          <w:sz w:val="22"/>
          <w:szCs w:val="22"/>
        </w:rPr>
        <w:t xml:space="preserve"> </w:t>
      </w:r>
      <w:r w:rsidRPr="00A24FAD">
        <w:rPr>
          <w:rFonts w:eastAsia="Calibri"/>
          <w:sz w:val="22"/>
          <w:szCs w:val="22"/>
        </w:rPr>
        <w:t>clearly not practical for lumber kilns.</w:t>
      </w:r>
    </w:p>
    <w:p w14:paraId="077FD3B7" w14:textId="77777777" w:rsidR="003248DD" w:rsidRDefault="0004751A" w:rsidP="00A24FAD">
      <w:pPr>
        <w:pStyle w:val="ListParagraph"/>
        <w:numPr>
          <w:ilvl w:val="0"/>
          <w:numId w:val="46"/>
        </w:numPr>
        <w:autoSpaceDE w:val="0"/>
        <w:autoSpaceDN w:val="0"/>
        <w:adjustRightInd w:val="0"/>
        <w:spacing w:after="120"/>
        <w:ind w:left="360"/>
        <w:contextualSpacing w:val="0"/>
        <w:rPr>
          <w:rFonts w:eastAsia="Calibri"/>
          <w:sz w:val="22"/>
          <w:szCs w:val="22"/>
        </w:rPr>
      </w:pPr>
      <w:r w:rsidRPr="003248DD">
        <w:rPr>
          <w:rFonts w:eastAsia="Calibri"/>
          <w:i/>
          <w:sz w:val="22"/>
          <w:szCs w:val="22"/>
        </w:rPr>
        <w:t>Thermal and Catalytic Oxidation</w:t>
      </w:r>
      <w:r w:rsidRPr="003248DD">
        <w:rPr>
          <w:rFonts w:eastAsia="Calibri"/>
          <w:sz w:val="22"/>
          <w:szCs w:val="22"/>
        </w:rPr>
        <w:t xml:space="preserve">:  </w:t>
      </w:r>
      <w:r w:rsidR="003248DD" w:rsidRPr="003248DD">
        <w:rPr>
          <w:rFonts w:eastAsia="Calibri"/>
          <w:sz w:val="22"/>
          <w:szCs w:val="22"/>
        </w:rPr>
        <w:t>VOCs are oxidized to carbon dioxide (CO</w:t>
      </w:r>
      <w:r w:rsidR="003248DD" w:rsidRPr="003248DD">
        <w:rPr>
          <w:rFonts w:eastAsia="Calibri"/>
          <w:sz w:val="22"/>
          <w:szCs w:val="22"/>
          <w:vertAlign w:val="subscript"/>
        </w:rPr>
        <w:t>2</w:t>
      </w:r>
      <w:r w:rsidR="003248DD" w:rsidRPr="003248DD">
        <w:rPr>
          <w:rFonts w:eastAsia="Calibri"/>
          <w:sz w:val="22"/>
          <w:szCs w:val="22"/>
        </w:rPr>
        <w:t>) and water vapor (H</w:t>
      </w:r>
      <w:r w:rsidR="003248DD" w:rsidRPr="003248DD">
        <w:rPr>
          <w:rFonts w:eastAsia="Calibri"/>
          <w:sz w:val="22"/>
          <w:szCs w:val="22"/>
          <w:vertAlign w:val="subscript"/>
        </w:rPr>
        <w:t>2</w:t>
      </w:r>
      <w:r w:rsidR="003248DD" w:rsidRPr="003248DD">
        <w:rPr>
          <w:rFonts w:eastAsia="Calibri"/>
          <w:sz w:val="22"/>
          <w:szCs w:val="22"/>
        </w:rPr>
        <w:t>O) at a high temperature with a residence time between one-half second and one second.  Thermal oxidizers (TO) can be designed as conventional thermal units, recuperative units</w:t>
      </w:r>
      <w:r w:rsidR="007A187C">
        <w:rPr>
          <w:rFonts w:eastAsia="Calibri"/>
          <w:sz w:val="22"/>
          <w:szCs w:val="22"/>
        </w:rPr>
        <w:t xml:space="preserve"> (RU)</w:t>
      </w:r>
      <w:r w:rsidR="003248DD" w:rsidRPr="003248DD">
        <w:rPr>
          <w:rFonts w:eastAsia="Calibri"/>
          <w:sz w:val="22"/>
          <w:szCs w:val="22"/>
        </w:rPr>
        <w:t xml:space="preserve">, or regenerative thermal oxidizers (RTO).  A conventional TO does not have heat recovery capability.  Therefore, the fuel cost is extremely high and is not suitable for high volume flow applications. </w:t>
      </w:r>
      <w:r w:rsidR="003248DD">
        <w:rPr>
          <w:rFonts w:eastAsia="Calibri"/>
          <w:sz w:val="22"/>
          <w:szCs w:val="22"/>
        </w:rPr>
        <w:t xml:space="preserve"> </w:t>
      </w:r>
      <w:r w:rsidR="003248DD" w:rsidRPr="003248DD">
        <w:rPr>
          <w:rFonts w:eastAsia="Calibri"/>
          <w:sz w:val="22"/>
          <w:szCs w:val="22"/>
        </w:rPr>
        <w:t xml:space="preserve">In a </w:t>
      </w:r>
      <w:r w:rsidR="007A187C">
        <w:rPr>
          <w:rFonts w:eastAsia="Calibri"/>
          <w:sz w:val="22"/>
          <w:szCs w:val="22"/>
        </w:rPr>
        <w:t>RU</w:t>
      </w:r>
      <w:r w:rsidR="003248DD" w:rsidRPr="003248DD">
        <w:rPr>
          <w:rFonts w:eastAsia="Calibri"/>
          <w:sz w:val="22"/>
          <w:szCs w:val="22"/>
        </w:rPr>
        <w:t xml:space="preserve">, the contaminated inlet air is preheated by the combustion exhaust gas stream through a heat exchanger. </w:t>
      </w:r>
      <w:r w:rsidR="003248DD">
        <w:rPr>
          <w:rFonts w:eastAsia="Calibri"/>
          <w:sz w:val="22"/>
          <w:szCs w:val="22"/>
        </w:rPr>
        <w:t xml:space="preserve"> </w:t>
      </w:r>
    </w:p>
    <w:p w14:paraId="4DE9C6E1" w14:textId="77777777" w:rsidR="003248DD" w:rsidRDefault="007A187C" w:rsidP="00A24FAD">
      <w:pPr>
        <w:pStyle w:val="ListParagraph"/>
        <w:autoSpaceDE w:val="0"/>
        <w:autoSpaceDN w:val="0"/>
        <w:adjustRightInd w:val="0"/>
        <w:spacing w:after="120"/>
        <w:ind w:left="360"/>
        <w:contextualSpacing w:val="0"/>
        <w:rPr>
          <w:rFonts w:eastAsia="Calibri"/>
          <w:sz w:val="22"/>
          <w:szCs w:val="22"/>
        </w:rPr>
      </w:pPr>
      <w:r w:rsidRPr="003248DD">
        <w:rPr>
          <w:rFonts w:eastAsia="Calibri"/>
          <w:sz w:val="22"/>
          <w:szCs w:val="22"/>
        </w:rPr>
        <w:t xml:space="preserve">An RTO can achieve a heat recovery higher than a </w:t>
      </w:r>
      <w:r w:rsidR="00BD207C">
        <w:rPr>
          <w:rFonts w:eastAsia="Calibri"/>
          <w:sz w:val="22"/>
          <w:szCs w:val="22"/>
        </w:rPr>
        <w:t>RU</w:t>
      </w:r>
      <w:r w:rsidRPr="003248DD">
        <w:rPr>
          <w:rFonts w:eastAsia="Calibri"/>
          <w:sz w:val="22"/>
          <w:szCs w:val="22"/>
        </w:rPr>
        <w:t>.</w:t>
      </w:r>
      <w:r>
        <w:rPr>
          <w:rFonts w:eastAsia="Calibri"/>
          <w:sz w:val="22"/>
          <w:szCs w:val="22"/>
        </w:rPr>
        <w:t xml:space="preserve"> </w:t>
      </w:r>
      <w:r w:rsidR="00BD207C">
        <w:rPr>
          <w:rFonts w:eastAsia="Calibri"/>
          <w:sz w:val="22"/>
          <w:szCs w:val="22"/>
        </w:rPr>
        <w:t xml:space="preserve"> </w:t>
      </w:r>
      <w:r w:rsidR="003248DD" w:rsidRPr="003248DD">
        <w:rPr>
          <w:rFonts w:eastAsia="Calibri"/>
          <w:sz w:val="22"/>
          <w:szCs w:val="22"/>
        </w:rPr>
        <w:t>An RTO generally consists of at least two chambers packed with ceramic</w:t>
      </w:r>
      <w:r w:rsidR="003248DD">
        <w:rPr>
          <w:rFonts w:eastAsia="Calibri"/>
          <w:sz w:val="22"/>
          <w:szCs w:val="22"/>
        </w:rPr>
        <w:t xml:space="preserve"> </w:t>
      </w:r>
      <w:r w:rsidR="003248DD" w:rsidRPr="003248DD">
        <w:rPr>
          <w:rFonts w:eastAsia="Calibri"/>
          <w:sz w:val="22"/>
          <w:szCs w:val="22"/>
        </w:rPr>
        <w:t xml:space="preserve">media. </w:t>
      </w:r>
      <w:r w:rsidR="003248DD">
        <w:rPr>
          <w:rFonts w:eastAsia="Calibri"/>
          <w:sz w:val="22"/>
          <w:szCs w:val="22"/>
        </w:rPr>
        <w:t xml:space="preserve"> </w:t>
      </w:r>
      <w:r w:rsidR="003248DD" w:rsidRPr="003248DD">
        <w:rPr>
          <w:rFonts w:eastAsia="Calibri"/>
          <w:sz w:val="22"/>
          <w:szCs w:val="22"/>
        </w:rPr>
        <w:t>The VOC-laden gas enters one hot ceramic bed where the gas is heated</w:t>
      </w:r>
      <w:r w:rsidR="003248DD">
        <w:rPr>
          <w:rFonts w:eastAsia="Calibri"/>
          <w:sz w:val="22"/>
          <w:szCs w:val="22"/>
        </w:rPr>
        <w:t xml:space="preserve"> </w:t>
      </w:r>
      <w:r w:rsidR="003248DD" w:rsidRPr="003248DD">
        <w:rPr>
          <w:rFonts w:eastAsia="Calibri"/>
          <w:sz w:val="22"/>
          <w:szCs w:val="22"/>
        </w:rPr>
        <w:t xml:space="preserve">to the desired combustion temperature. </w:t>
      </w:r>
      <w:r w:rsidR="003248DD">
        <w:rPr>
          <w:rFonts w:eastAsia="Calibri"/>
          <w:sz w:val="22"/>
          <w:szCs w:val="22"/>
        </w:rPr>
        <w:t xml:space="preserve"> </w:t>
      </w:r>
      <w:r w:rsidR="003248DD" w:rsidRPr="003248DD">
        <w:rPr>
          <w:rFonts w:eastAsia="Calibri"/>
          <w:sz w:val="22"/>
          <w:szCs w:val="22"/>
        </w:rPr>
        <w:t>Auxiliary fuel may be required in this</w:t>
      </w:r>
      <w:r w:rsidR="003248DD">
        <w:rPr>
          <w:rFonts w:eastAsia="Calibri"/>
          <w:sz w:val="22"/>
          <w:szCs w:val="22"/>
        </w:rPr>
        <w:t xml:space="preserve"> </w:t>
      </w:r>
      <w:r w:rsidR="003248DD" w:rsidRPr="003248DD">
        <w:rPr>
          <w:rFonts w:eastAsia="Calibri"/>
          <w:sz w:val="22"/>
          <w:szCs w:val="22"/>
        </w:rPr>
        <w:t xml:space="preserve">stage, depending on the heating value of the inlet gas. </w:t>
      </w:r>
      <w:r w:rsidR="003248DD">
        <w:rPr>
          <w:rFonts w:eastAsia="Calibri"/>
          <w:sz w:val="22"/>
          <w:szCs w:val="22"/>
        </w:rPr>
        <w:t xml:space="preserve"> </w:t>
      </w:r>
      <w:r w:rsidR="003248DD" w:rsidRPr="003248DD">
        <w:rPr>
          <w:rFonts w:eastAsia="Calibri"/>
          <w:sz w:val="22"/>
          <w:szCs w:val="22"/>
        </w:rPr>
        <w:t>After reacting in the</w:t>
      </w:r>
      <w:r w:rsidR="003248DD">
        <w:rPr>
          <w:rFonts w:eastAsia="Calibri"/>
          <w:sz w:val="22"/>
          <w:szCs w:val="22"/>
        </w:rPr>
        <w:t xml:space="preserve"> </w:t>
      </w:r>
      <w:r w:rsidR="003248DD" w:rsidRPr="003248DD">
        <w:rPr>
          <w:rFonts w:eastAsia="Calibri"/>
          <w:sz w:val="22"/>
          <w:szCs w:val="22"/>
        </w:rPr>
        <w:t>combustion zone, the gas then passes through the other ceramic bed, where the</w:t>
      </w:r>
      <w:r w:rsidR="003248DD">
        <w:rPr>
          <w:rFonts w:eastAsia="Calibri"/>
          <w:sz w:val="22"/>
          <w:szCs w:val="22"/>
        </w:rPr>
        <w:t xml:space="preserve"> </w:t>
      </w:r>
      <w:r w:rsidR="003248DD" w:rsidRPr="003248DD">
        <w:rPr>
          <w:rFonts w:eastAsia="Calibri"/>
          <w:sz w:val="22"/>
          <w:szCs w:val="22"/>
        </w:rPr>
        <w:t xml:space="preserve">heat released from combustion is recovered and stored in the bed. </w:t>
      </w:r>
      <w:r w:rsidR="003248DD">
        <w:rPr>
          <w:rFonts w:eastAsia="Calibri"/>
          <w:sz w:val="22"/>
          <w:szCs w:val="22"/>
        </w:rPr>
        <w:t xml:space="preserve"> </w:t>
      </w:r>
      <w:r w:rsidR="003248DD" w:rsidRPr="003248DD">
        <w:rPr>
          <w:rFonts w:eastAsia="Calibri"/>
          <w:sz w:val="22"/>
          <w:szCs w:val="22"/>
        </w:rPr>
        <w:t>The process</w:t>
      </w:r>
      <w:r w:rsidR="003248DD">
        <w:rPr>
          <w:rFonts w:eastAsia="Calibri"/>
          <w:sz w:val="22"/>
          <w:szCs w:val="22"/>
        </w:rPr>
        <w:t xml:space="preserve"> </w:t>
      </w:r>
      <w:r w:rsidR="003248DD" w:rsidRPr="003248DD">
        <w:rPr>
          <w:rFonts w:eastAsia="Calibri"/>
          <w:sz w:val="22"/>
          <w:szCs w:val="22"/>
        </w:rPr>
        <w:t>flow then is switched so that the polluted gas is preheated by the ceramic bed.</w:t>
      </w:r>
      <w:r w:rsidR="003248DD">
        <w:rPr>
          <w:rFonts w:eastAsia="Calibri"/>
          <w:sz w:val="22"/>
          <w:szCs w:val="22"/>
        </w:rPr>
        <w:t xml:space="preserve">  </w:t>
      </w:r>
      <w:r w:rsidR="003248DD" w:rsidRPr="003248DD">
        <w:rPr>
          <w:rFonts w:eastAsia="Calibri"/>
          <w:sz w:val="22"/>
          <w:szCs w:val="22"/>
        </w:rPr>
        <w:t>The system is operated in an alternating cycle, recovering up to ninety-five</w:t>
      </w:r>
      <w:r w:rsidR="003248DD">
        <w:rPr>
          <w:rFonts w:eastAsia="Calibri"/>
          <w:sz w:val="22"/>
          <w:szCs w:val="22"/>
        </w:rPr>
        <w:t xml:space="preserve"> </w:t>
      </w:r>
      <w:r w:rsidR="003248DD" w:rsidRPr="003248DD">
        <w:rPr>
          <w:rFonts w:eastAsia="Calibri"/>
          <w:sz w:val="22"/>
          <w:szCs w:val="22"/>
        </w:rPr>
        <w:t>percent of the thermal energy during normal operation.</w:t>
      </w:r>
    </w:p>
    <w:p w14:paraId="1C7F96CF" w14:textId="77777777" w:rsidR="003248DD" w:rsidRPr="003248DD" w:rsidRDefault="003248DD" w:rsidP="00A24FAD">
      <w:pPr>
        <w:pStyle w:val="ListParagraph"/>
        <w:autoSpaceDE w:val="0"/>
        <w:autoSpaceDN w:val="0"/>
        <w:adjustRightInd w:val="0"/>
        <w:spacing w:after="120"/>
        <w:ind w:left="360"/>
        <w:contextualSpacing w:val="0"/>
        <w:rPr>
          <w:rFonts w:eastAsia="Calibri"/>
          <w:sz w:val="22"/>
          <w:szCs w:val="22"/>
        </w:rPr>
      </w:pPr>
      <w:r w:rsidRPr="003248DD">
        <w:rPr>
          <w:rFonts w:eastAsia="Calibri"/>
          <w:sz w:val="22"/>
          <w:szCs w:val="22"/>
        </w:rPr>
        <w:lastRenderedPageBreak/>
        <w:t>Similar to an RTO, a regenerative catalytic oxidizer (RCO) oxidizes VOC to</w:t>
      </w:r>
      <w:r>
        <w:rPr>
          <w:rFonts w:eastAsia="Calibri"/>
          <w:sz w:val="22"/>
          <w:szCs w:val="22"/>
        </w:rPr>
        <w:t xml:space="preserve"> </w:t>
      </w:r>
      <w:r w:rsidRPr="003248DD">
        <w:rPr>
          <w:rFonts w:eastAsia="Calibri"/>
          <w:sz w:val="22"/>
          <w:szCs w:val="22"/>
        </w:rPr>
        <w:t>CO</w:t>
      </w:r>
      <w:r w:rsidRPr="003248DD">
        <w:rPr>
          <w:rFonts w:eastAsia="Calibri"/>
          <w:sz w:val="22"/>
          <w:szCs w:val="22"/>
          <w:vertAlign w:val="subscript"/>
        </w:rPr>
        <w:t>2</w:t>
      </w:r>
      <w:r w:rsidRPr="003248DD">
        <w:rPr>
          <w:rFonts w:eastAsia="Calibri"/>
          <w:sz w:val="22"/>
          <w:szCs w:val="22"/>
        </w:rPr>
        <w:t xml:space="preserve"> and H</w:t>
      </w:r>
      <w:r w:rsidRPr="003248DD">
        <w:rPr>
          <w:rFonts w:eastAsia="Calibri"/>
          <w:sz w:val="22"/>
          <w:szCs w:val="22"/>
          <w:vertAlign w:val="subscript"/>
        </w:rPr>
        <w:t>2</w:t>
      </w:r>
      <w:r w:rsidRPr="003248DD">
        <w:rPr>
          <w:rFonts w:eastAsia="Calibri"/>
          <w:sz w:val="22"/>
          <w:szCs w:val="22"/>
        </w:rPr>
        <w:t xml:space="preserve">O. </w:t>
      </w:r>
      <w:r>
        <w:rPr>
          <w:rFonts w:eastAsia="Calibri"/>
          <w:sz w:val="22"/>
          <w:szCs w:val="22"/>
        </w:rPr>
        <w:t xml:space="preserve"> H</w:t>
      </w:r>
      <w:r w:rsidRPr="003248DD">
        <w:rPr>
          <w:rFonts w:eastAsia="Calibri"/>
          <w:sz w:val="22"/>
          <w:szCs w:val="22"/>
        </w:rPr>
        <w:t>owever, an RCO uses catalysts to lower the activation energy</w:t>
      </w:r>
      <w:r>
        <w:rPr>
          <w:rFonts w:eastAsia="Calibri"/>
          <w:sz w:val="22"/>
          <w:szCs w:val="22"/>
        </w:rPr>
        <w:t xml:space="preserve"> </w:t>
      </w:r>
      <w:r w:rsidRPr="003248DD">
        <w:rPr>
          <w:rFonts w:eastAsia="Calibri"/>
          <w:sz w:val="22"/>
          <w:szCs w:val="22"/>
        </w:rPr>
        <w:t>required for the oxidation so that the oxidation can be accomplished at a lower</w:t>
      </w:r>
      <w:r>
        <w:rPr>
          <w:rFonts w:eastAsia="Calibri"/>
          <w:sz w:val="22"/>
          <w:szCs w:val="22"/>
        </w:rPr>
        <w:t xml:space="preserve"> </w:t>
      </w:r>
      <w:r w:rsidRPr="003248DD">
        <w:rPr>
          <w:rFonts w:eastAsia="Calibri"/>
          <w:sz w:val="22"/>
          <w:szCs w:val="22"/>
        </w:rPr>
        <w:t xml:space="preserve">temperature than in an RTO. </w:t>
      </w:r>
      <w:r>
        <w:rPr>
          <w:rFonts w:eastAsia="Calibri"/>
          <w:sz w:val="22"/>
          <w:szCs w:val="22"/>
        </w:rPr>
        <w:t xml:space="preserve"> </w:t>
      </w:r>
      <w:r w:rsidRPr="003248DD">
        <w:rPr>
          <w:rFonts w:eastAsia="Calibri"/>
          <w:sz w:val="22"/>
          <w:szCs w:val="22"/>
        </w:rPr>
        <w:t>Thus, the necessity for auxiliary fuel is lower for</w:t>
      </w:r>
      <w:r>
        <w:rPr>
          <w:rFonts w:eastAsia="Calibri"/>
          <w:sz w:val="22"/>
          <w:szCs w:val="22"/>
        </w:rPr>
        <w:t xml:space="preserve"> </w:t>
      </w:r>
      <w:r w:rsidRPr="003248DD">
        <w:rPr>
          <w:rFonts w:eastAsia="Calibri"/>
          <w:sz w:val="22"/>
          <w:szCs w:val="22"/>
        </w:rPr>
        <w:t>an RCO than for an RTO.</w:t>
      </w:r>
    </w:p>
    <w:p w14:paraId="65C93A58" w14:textId="77777777" w:rsidR="00A24FAD" w:rsidRDefault="003248DD" w:rsidP="00A24FAD">
      <w:pPr>
        <w:pStyle w:val="ListParagraph"/>
        <w:autoSpaceDE w:val="0"/>
        <w:autoSpaceDN w:val="0"/>
        <w:adjustRightInd w:val="0"/>
        <w:spacing w:after="120"/>
        <w:ind w:left="360"/>
        <w:contextualSpacing w:val="0"/>
        <w:rPr>
          <w:rFonts w:eastAsia="Calibri"/>
          <w:sz w:val="22"/>
          <w:szCs w:val="22"/>
        </w:rPr>
      </w:pPr>
      <w:r w:rsidRPr="003248DD">
        <w:rPr>
          <w:rFonts w:eastAsia="Calibri"/>
          <w:sz w:val="22"/>
          <w:szCs w:val="22"/>
        </w:rPr>
        <w:t>Several factors make the use of</w:t>
      </w:r>
      <w:r w:rsidR="00BD207C">
        <w:rPr>
          <w:rFonts w:eastAsia="Calibri"/>
          <w:sz w:val="22"/>
          <w:szCs w:val="22"/>
        </w:rPr>
        <w:t xml:space="preserve"> RU,</w:t>
      </w:r>
      <w:r w:rsidRPr="003248DD">
        <w:rPr>
          <w:rFonts w:eastAsia="Calibri"/>
          <w:sz w:val="22"/>
          <w:szCs w:val="22"/>
        </w:rPr>
        <w:t xml:space="preserve"> RTO and RCO units technically infeasible for</w:t>
      </w:r>
      <w:r>
        <w:rPr>
          <w:rFonts w:eastAsia="Calibri"/>
          <w:sz w:val="22"/>
          <w:szCs w:val="22"/>
        </w:rPr>
        <w:t xml:space="preserve"> </w:t>
      </w:r>
      <w:r w:rsidRPr="003248DD">
        <w:rPr>
          <w:rFonts w:eastAsia="Calibri"/>
          <w:sz w:val="22"/>
          <w:szCs w:val="22"/>
        </w:rPr>
        <w:t xml:space="preserve">controlling VOC emissions from lumber kilns. </w:t>
      </w:r>
      <w:r>
        <w:rPr>
          <w:rFonts w:eastAsia="Calibri"/>
          <w:sz w:val="22"/>
          <w:szCs w:val="22"/>
        </w:rPr>
        <w:t xml:space="preserve"> </w:t>
      </w:r>
      <w:r w:rsidRPr="003248DD">
        <w:rPr>
          <w:rFonts w:eastAsia="Calibri"/>
          <w:sz w:val="22"/>
          <w:szCs w:val="22"/>
        </w:rPr>
        <w:t>The most important factor is the</w:t>
      </w:r>
      <w:r>
        <w:rPr>
          <w:rFonts w:eastAsia="Calibri"/>
          <w:sz w:val="22"/>
          <w:szCs w:val="22"/>
        </w:rPr>
        <w:t xml:space="preserve"> </w:t>
      </w:r>
      <w:r w:rsidRPr="003248DD">
        <w:rPr>
          <w:rFonts w:eastAsia="Calibri"/>
          <w:sz w:val="22"/>
          <w:szCs w:val="22"/>
        </w:rPr>
        <w:t>ability to control the oxidation process temperature.</w:t>
      </w:r>
      <w:r>
        <w:rPr>
          <w:rFonts w:eastAsia="Calibri"/>
          <w:sz w:val="22"/>
          <w:szCs w:val="22"/>
        </w:rPr>
        <w:t xml:space="preserve"> </w:t>
      </w:r>
      <w:r w:rsidRPr="003248DD">
        <w:rPr>
          <w:rFonts w:eastAsia="Calibri"/>
          <w:sz w:val="22"/>
          <w:szCs w:val="22"/>
        </w:rPr>
        <w:t xml:space="preserve"> </w:t>
      </w:r>
      <w:r w:rsidR="00BD207C">
        <w:rPr>
          <w:rFonts w:eastAsia="Calibri"/>
          <w:sz w:val="22"/>
          <w:szCs w:val="22"/>
        </w:rPr>
        <w:t xml:space="preserve">RU, </w:t>
      </w:r>
      <w:r w:rsidRPr="003248DD">
        <w:rPr>
          <w:rFonts w:eastAsia="Calibri"/>
          <w:sz w:val="22"/>
          <w:szCs w:val="22"/>
        </w:rPr>
        <w:t>RTO and RCO burners are</w:t>
      </w:r>
      <w:r>
        <w:rPr>
          <w:rFonts w:eastAsia="Calibri"/>
          <w:sz w:val="22"/>
          <w:szCs w:val="22"/>
        </w:rPr>
        <w:t xml:space="preserve"> </w:t>
      </w:r>
      <w:r w:rsidRPr="003248DD">
        <w:rPr>
          <w:rFonts w:eastAsia="Calibri"/>
          <w:sz w:val="22"/>
          <w:szCs w:val="22"/>
        </w:rPr>
        <w:t>sized to bring the oxidation chamber to the desired operating temperature in a</w:t>
      </w:r>
      <w:r>
        <w:rPr>
          <w:rFonts w:eastAsia="Calibri"/>
          <w:sz w:val="22"/>
          <w:szCs w:val="22"/>
        </w:rPr>
        <w:t xml:space="preserve"> </w:t>
      </w:r>
      <w:r w:rsidRPr="003248DD">
        <w:rPr>
          <w:rFonts w:eastAsia="Calibri"/>
          <w:sz w:val="22"/>
          <w:szCs w:val="22"/>
        </w:rPr>
        <w:t>reasonable amount of time when the unit is drawing ambient air with no VOC.</w:t>
      </w:r>
      <w:r w:rsidR="00A24FAD">
        <w:rPr>
          <w:rFonts w:eastAsia="Calibri"/>
          <w:sz w:val="22"/>
          <w:szCs w:val="22"/>
        </w:rPr>
        <w:t xml:space="preserve">  </w:t>
      </w:r>
      <w:r w:rsidRPr="003248DD">
        <w:rPr>
          <w:rFonts w:eastAsia="Calibri"/>
          <w:sz w:val="22"/>
          <w:szCs w:val="22"/>
        </w:rPr>
        <w:t>They are turned down during normal operation to supply just enough heat to</w:t>
      </w:r>
      <w:r w:rsidR="00A24FAD">
        <w:rPr>
          <w:rFonts w:eastAsia="Calibri"/>
          <w:sz w:val="22"/>
          <w:szCs w:val="22"/>
        </w:rPr>
        <w:t xml:space="preserve"> </w:t>
      </w:r>
      <w:r w:rsidRPr="003248DD">
        <w:rPr>
          <w:rFonts w:eastAsia="Calibri"/>
          <w:sz w:val="22"/>
          <w:szCs w:val="22"/>
        </w:rPr>
        <w:t>keep the process at the desired temperature.</w:t>
      </w:r>
      <w:r w:rsidR="00A24FAD">
        <w:rPr>
          <w:rFonts w:eastAsia="Calibri"/>
          <w:sz w:val="22"/>
          <w:szCs w:val="22"/>
        </w:rPr>
        <w:t xml:space="preserve"> </w:t>
      </w:r>
      <w:r w:rsidRPr="003248DD">
        <w:rPr>
          <w:rFonts w:eastAsia="Calibri"/>
          <w:sz w:val="22"/>
          <w:szCs w:val="22"/>
        </w:rPr>
        <w:t xml:space="preserve"> The burners have a limited</w:t>
      </w:r>
      <w:r w:rsidR="00A24FAD">
        <w:rPr>
          <w:rFonts w:eastAsia="Calibri"/>
          <w:sz w:val="22"/>
          <w:szCs w:val="22"/>
        </w:rPr>
        <w:t xml:space="preserve"> </w:t>
      </w:r>
      <w:r w:rsidRPr="003248DD">
        <w:rPr>
          <w:rFonts w:eastAsia="Calibri"/>
          <w:sz w:val="22"/>
          <w:szCs w:val="22"/>
        </w:rPr>
        <w:t xml:space="preserve">turndown ratio, so they cannot be operated below a certain Btu output. </w:t>
      </w:r>
      <w:r w:rsidR="00A24FAD">
        <w:rPr>
          <w:rFonts w:eastAsia="Calibri"/>
          <w:sz w:val="22"/>
          <w:szCs w:val="22"/>
        </w:rPr>
        <w:t xml:space="preserve"> </w:t>
      </w:r>
      <w:r w:rsidRPr="003248DD">
        <w:rPr>
          <w:rFonts w:eastAsia="Calibri"/>
          <w:sz w:val="22"/>
          <w:szCs w:val="22"/>
        </w:rPr>
        <w:t>The</w:t>
      </w:r>
      <w:r w:rsidR="00A24FAD">
        <w:rPr>
          <w:rFonts w:eastAsia="Calibri"/>
          <w:sz w:val="22"/>
          <w:szCs w:val="22"/>
        </w:rPr>
        <w:t xml:space="preserve"> </w:t>
      </w:r>
      <w:r w:rsidRPr="003248DD">
        <w:rPr>
          <w:rFonts w:eastAsia="Calibri"/>
          <w:sz w:val="22"/>
          <w:szCs w:val="22"/>
        </w:rPr>
        <w:t xml:space="preserve">VOC being burned also supply heat to keep the temperature high. </w:t>
      </w:r>
      <w:r w:rsidR="00A24FAD">
        <w:rPr>
          <w:rFonts w:eastAsia="Calibri"/>
          <w:sz w:val="22"/>
          <w:szCs w:val="22"/>
        </w:rPr>
        <w:t xml:space="preserve"> </w:t>
      </w:r>
      <w:r w:rsidRPr="003248DD">
        <w:rPr>
          <w:rFonts w:eastAsia="Calibri"/>
          <w:sz w:val="22"/>
          <w:szCs w:val="22"/>
        </w:rPr>
        <w:t>When the</w:t>
      </w:r>
      <w:r w:rsidR="00A24FAD">
        <w:rPr>
          <w:rFonts w:eastAsia="Calibri"/>
          <w:sz w:val="22"/>
          <w:szCs w:val="22"/>
        </w:rPr>
        <w:t xml:space="preserve"> </w:t>
      </w:r>
      <w:r w:rsidRPr="003248DD">
        <w:rPr>
          <w:rFonts w:eastAsia="Calibri"/>
          <w:sz w:val="22"/>
          <w:szCs w:val="22"/>
        </w:rPr>
        <w:t>combined heat input from the VOC and the burner raise the combustion</w:t>
      </w:r>
      <w:r w:rsidR="00A24FAD">
        <w:rPr>
          <w:rFonts w:eastAsia="Calibri"/>
          <w:sz w:val="22"/>
          <w:szCs w:val="22"/>
        </w:rPr>
        <w:t xml:space="preserve"> </w:t>
      </w:r>
      <w:r w:rsidRPr="003248DD">
        <w:rPr>
          <w:rFonts w:eastAsia="Calibri"/>
          <w:sz w:val="22"/>
          <w:szCs w:val="22"/>
        </w:rPr>
        <w:t>temperature above the safe operating range of the unit (thermal overload), it</w:t>
      </w:r>
      <w:r w:rsidR="00A24FAD">
        <w:rPr>
          <w:rFonts w:eastAsia="Calibri"/>
          <w:sz w:val="22"/>
          <w:szCs w:val="22"/>
        </w:rPr>
        <w:t xml:space="preserve"> </w:t>
      </w:r>
      <w:r w:rsidRPr="003248DD">
        <w:rPr>
          <w:rFonts w:eastAsia="Calibri"/>
          <w:sz w:val="22"/>
          <w:szCs w:val="22"/>
        </w:rPr>
        <w:t>will shut down.</w:t>
      </w:r>
      <w:r w:rsidR="00A24FAD">
        <w:rPr>
          <w:rFonts w:eastAsia="Calibri"/>
          <w:sz w:val="22"/>
          <w:szCs w:val="22"/>
        </w:rPr>
        <w:t xml:space="preserve">  </w:t>
      </w:r>
    </w:p>
    <w:p w14:paraId="73D0362E" w14:textId="77777777" w:rsidR="00DC24FE" w:rsidRDefault="003248DD" w:rsidP="00A24FAD">
      <w:pPr>
        <w:pStyle w:val="ListParagraph"/>
        <w:autoSpaceDE w:val="0"/>
        <w:autoSpaceDN w:val="0"/>
        <w:adjustRightInd w:val="0"/>
        <w:spacing w:after="120"/>
        <w:ind w:left="360"/>
        <w:contextualSpacing w:val="0"/>
        <w:rPr>
          <w:rFonts w:eastAsia="Calibri"/>
          <w:sz w:val="22"/>
          <w:szCs w:val="22"/>
        </w:rPr>
      </w:pPr>
      <w:r w:rsidRPr="003248DD">
        <w:rPr>
          <w:rFonts w:eastAsia="Calibri"/>
          <w:sz w:val="22"/>
          <w:szCs w:val="22"/>
        </w:rPr>
        <w:t xml:space="preserve">The potential to thermally overload an </w:t>
      </w:r>
      <w:r w:rsidR="00511D66">
        <w:rPr>
          <w:rFonts w:eastAsia="Calibri"/>
          <w:sz w:val="22"/>
          <w:szCs w:val="22"/>
        </w:rPr>
        <w:t xml:space="preserve">RU, </w:t>
      </w:r>
      <w:r w:rsidRPr="003248DD">
        <w:rPr>
          <w:rFonts w:eastAsia="Calibri"/>
          <w:sz w:val="22"/>
          <w:szCs w:val="22"/>
        </w:rPr>
        <w:t>RCO or RTO is severe for lumber kilns</w:t>
      </w:r>
      <w:r w:rsidR="00A24FAD">
        <w:rPr>
          <w:rFonts w:eastAsia="Calibri"/>
          <w:sz w:val="22"/>
          <w:szCs w:val="22"/>
        </w:rPr>
        <w:t xml:space="preserve"> </w:t>
      </w:r>
      <w:r w:rsidRPr="003248DD">
        <w:rPr>
          <w:rFonts w:eastAsia="Calibri"/>
          <w:sz w:val="22"/>
          <w:szCs w:val="22"/>
        </w:rPr>
        <w:t>because of the widely varying emission flow rate and VOC concentrations.</w:t>
      </w:r>
      <w:r w:rsidR="00A24FAD">
        <w:rPr>
          <w:rFonts w:eastAsia="Calibri"/>
          <w:sz w:val="22"/>
          <w:szCs w:val="22"/>
        </w:rPr>
        <w:t xml:space="preserve">  </w:t>
      </w:r>
      <w:r w:rsidRPr="003248DD">
        <w:rPr>
          <w:rFonts w:eastAsia="Calibri"/>
          <w:sz w:val="22"/>
          <w:szCs w:val="22"/>
        </w:rPr>
        <w:t>The</w:t>
      </w:r>
      <w:r w:rsidR="00511D66">
        <w:rPr>
          <w:rFonts w:eastAsia="Calibri"/>
          <w:sz w:val="22"/>
          <w:szCs w:val="22"/>
        </w:rPr>
        <w:t xml:space="preserve"> RU/</w:t>
      </w:r>
      <w:r w:rsidRPr="003248DD">
        <w:rPr>
          <w:rFonts w:eastAsia="Calibri"/>
          <w:sz w:val="22"/>
          <w:szCs w:val="22"/>
        </w:rPr>
        <w:t>RTO/RCO must be designed to accommodate the highest kiln exhaust rate</w:t>
      </w:r>
      <w:r w:rsidR="00A24FAD">
        <w:rPr>
          <w:rFonts w:eastAsia="Calibri"/>
          <w:sz w:val="22"/>
          <w:szCs w:val="22"/>
        </w:rPr>
        <w:t xml:space="preserve"> </w:t>
      </w:r>
      <w:r w:rsidRPr="003248DD">
        <w:rPr>
          <w:rFonts w:eastAsia="Calibri"/>
          <w:sz w:val="22"/>
          <w:szCs w:val="22"/>
        </w:rPr>
        <w:t xml:space="preserve">at the lowest VOC concentration. </w:t>
      </w:r>
      <w:r w:rsidR="00A24FAD">
        <w:rPr>
          <w:rFonts w:eastAsia="Calibri"/>
          <w:sz w:val="22"/>
          <w:szCs w:val="22"/>
        </w:rPr>
        <w:t xml:space="preserve"> </w:t>
      </w:r>
      <w:r w:rsidRPr="003248DD">
        <w:rPr>
          <w:rFonts w:eastAsia="Calibri"/>
          <w:sz w:val="22"/>
          <w:szCs w:val="22"/>
        </w:rPr>
        <w:t>They must also handle the lowest expected</w:t>
      </w:r>
      <w:r w:rsidR="00A24FAD">
        <w:rPr>
          <w:rFonts w:eastAsia="Calibri"/>
          <w:sz w:val="22"/>
          <w:szCs w:val="22"/>
        </w:rPr>
        <w:t xml:space="preserve"> </w:t>
      </w:r>
      <w:r w:rsidRPr="003248DD">
        <w:rPr>
          <w:rFonts w:eastAsia="Calibri"/>
          <w:sz w:val="22"/>
          <w:szCs w:val="22"/>
        </w:rPr>
        <w:t xml:space="preserve">flow rate at the highest VOC concentration. </w:t>
      </w:r>
      <w:r w:rsidR="00A24FAD">
        <w:rPr>
          <w:rFonts w:eastAsia="Calibri"/>
          <w:sz w:val="22"/>
          <w:szCs w:val="22"/>
        </w:rPr>
        <w:t xml:space="preserve"> </w:t>
      </w:r>
      <w:r w:rsidRPr="003248DD">
        <w:rPr>
          <w:rFonts w:eastAsia="Calibri"/>
          <w:sz w:val="22"/>
          <w:szCs w:val="22"/>
        </w:rPr>
        <w:t>At the low exhaust flow rate and</w:t>
      </w:r>
      <w:r w:rsidR="00A24FAD">
        <w:rPr>
          <w:rFonts w:eastAsia="Calibri"/>
          <w:sz w:val="22"/>
          <w:szCs w:val="22"/>
        </w:rPr>
        <w:t xml:space="preserve"> </w:t>
      </w:r>
      <w:r w:rsidRPr="003248DD">
        <w:rPr>
          <w:rFonts w:eastAsia="Calibri"/>
          <w:sz w:val="22"/>
          <w:szCs w:val="22"/>
        </w:rPr>
        <w:t xml:space="preserve">high VOC concentration conditions, the </w:t>
      </w:r>
      <w:r w:rsidR="00511D66">
        <w:rPr>
          <w:rFonts w:eastAsia="Calibri"/>
          <w:sz w:val="22"/>
          <w:szCs w:val="22"/>
        </w:rPr>
        <w:t>RU/</w:t>
      </w:r>
      <w:r w:rsidR="00511D66" w:rsidRPr="003248DD">
        <w:rPr>
          <w:rFonts w:eastAsia="Calibri"/>
          <w:sz w:val="22"/>
          <w:szCs w:val="22"/>
        </w:rPr>
        <w:t xml:space="preserve">RTO/RCO </w:t>
      </w:r>
      <w:r w:rsidRPr="003248DD">
        <w:rPr>
          <w:rFonts w:eastAsia="Calibri"/>
          <w:sz w:val="22"/>
          <w:szCs w:val="22"/>
        </w:rPr>
        <w:t>will be thermally</w:t>
      </w:r>
      <w:r w:rsidR="00A24FAD">
        <w:rPr>
          <w:rFonts w:eastAsia="Calibri"/>
          <w:sz w:val="22"/>
          <w:szCs w:val="22"/>
        </w:rPr>
        <w:t xml:space="preserve"> </w:t>
      </w:r>
      <w:r w:rsidRPr="003248DD">
        <w:rPr>
          <w:rFonts w:eastAsia="Calibri"/>
          <w:sz w:val="22"/>
          <w:szCs w:val="22"/>
        </w:rPr>
        <w:t>overloaded and shut down.</w:t>
      </w:r>
      <w:r w:rsidR="00743EE4">
        <w:rPr>
          <w:rFonts w:eastAsia="Calibri"/>
          <w:sz w:val="22"/>
          <w:szCs w:val="22"/>
        </w:rPr>
        <w:t xml:space="preserve"> </w:t>
      </w:r>
    </w:p>
    <w:p w14:paraId="15BB785A" w14:textId="77777777" w:rsidR="00A24FAD" w:rsidRP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 xml:space="preserve">Maintaining a minimum flow through an </w:t>
      </w:r>
      <w:r w:rsidR="00511D66">
        <w:rPr>
          <w:rFonts w:eastAsia="Calibri"/>
          <w:sz w:val="22"/>
          <w:szCs w:val="22"/>
        </w:rPr>
        <w:t>RU/</w:t>
      </w:r>
      <w:r w:rsidR="00511D66" w:rsidRPr="003248DD">
        <w:rPr>
          <w:rFonts w:eastAsia="Calibri"/>
          <w:sz w:val="22"/>
          <w:szCs w:val="22"/>
        </w:rPr>
        <w:t>RTO/RCO</w:t>
      </w:r>
      <w:r w:rsidR="00511D66" w:rsidRPr="00A24FAD">
        <w:rPr>
          <w:rFonts w:eastAsia="Calibri"/>
          <w:sz w:val="22"/>
          <w:szCs w:val="22"/>
        </w:rPr>
        <w:t xml:space="preserve"> </w:t>
      </w:r>
      <w:r w:rsidRPr="00A24FAD">
        <w:rPr>
          <w:rFonts w:eastAsia="Calibri"/>
          <w:sz w:val="22"/>
          <w:szCs w:val="22"/>
        </w:rPr>
        <w:t xml:space="preserve">is not an option. </w:t>
      </w:r>
      <w:r>
        <w:rPr>
          <w:rFonts w:eastAsia="Calibri"/>
          <w:sz w:val="22"/>
          <w:szCs w:val="22"/>
        </w:rPr>
        <w:t xml:space="preserve"> T</w:t>
      </w:r>
      <w:r w:rsidRPr="00A24FAD">
        <w:rPr>
          <w:rFonts w:eastAsia="Calibri"/>
          <w:sz w:val="22"/>
          <w:szCs w:val="22"/>
        </w:rPr>
        <w:t>he</w:t>
      </w:r>
      <w:r>
        <w:rPr>
          <w:rFonts w:eastAsia="Calibri"/>
          <w:sz w:val="22"/>
          <w:szCs w:val="22"/>
        </w:rPr>
        <w:t xml:space="preserve"> </w:t>
      </w:r>
      <w:r w:rsidRPr="00A24FAD">
        <w:rPr>
          <w:rFonts w:eastAsia="Calibri"/>
          <w:sz w:val="22"/>
          <w:szCs w:val="22"/>
        </w:rPr>
        <w:t>exhaust rate from the kiln is set by the necessary ventilation and circulation</w:t>
      </w:r>
      <w:r>
        <w:rPr>
          <w:rFonts w:eastAsia="Calibri"/>
          <w:sz w:val="22"/>
          <w:szCs w:val="22"/>
        </w:rPr>
        <w:t xml:space="preserve"> </w:t>
      </w:r>
      <w:r w:rsidRPr="00A24FAD">
        <w:rPr>
          <w:rFonts w:eastAsia="Calibri"/>
          <w:sz w:val="22"/>
          <w:szCs w:val="22"/>
        </w:rPr>
        <w:t>patterns required to maintain the proper moisture content and temperature</w:t>
      </w:r>
      <w:r>
        <w:rPr>
          <w:rFonts w:eastAsia="Calibri"/>
          <w:sz w:val="22"/>
          <w:szCs w:val="22"/>
        </w:rPr>
        <w:t xml:space="preserve"> </w:t>
      </w:r>
      <w:r w:rsidRPr="00A24FAD">
        <w:rPr>
          <w:rFonts w:eastAsia="Calibri"/>
          <w:sz w:val="22"/>
          <w:szCs w:val="22"/>
        </w:rPr>
        <w:t xml:space="preserve">during the various drying cycle stages. </w:t>
      </w:r>
      <w:r>
        <w:rPr>
          <w:rFonts w:eastAsia="Calibri"/>
          <w:sz w:val="22"/>
          <w:szCs w:val="22"/>
        </w:rPr>
        <w:t xml:space="preserve"> P</w:t>
      </w:r>
      <w:r w:rsidRPr="00A24FAD">
        <w:rPr>
          <w:rFonts w:eastAsia="Calibri"/>
          <w:sz w:val="22"/>
          <w:szCs w:val="22"/>
        </w:rPr>
        <w:t>otential back-pressure from a blower</w:t>
      </w:r>
      <w:r>
        <w:rPr>
          <w:rFonts w:eastAsia="Calibri"/>
          <w:sz w:val="22"/>
          <w:szCs w:val="22"/>
        </w:rPr>
        <w:t>-</w:t>
      </w:r>
      <w:r w:rsidRPr="00A24FAD">
        <w:rPr>
          <w:rFonts w:eastAsia="Calibri"/>
          <w:sz w:val="22"/>
          <w:szCs w:val="22"/>
        </w:rPr>
        <w:t>generated</w:t>
      </w:r>
      <w:r>
        <w:rPr>
          <w:rFonts w:eastAsia="Calibri"/>
          <w:sz w:val="22"/>
          <w:szCs w:val="22"/>
        </w:rPr>
        <w:t xml:space="preserve"> </w:t>
      </w:r>
      <w:r w:rsidRPr="00A24FAD">
        <w:rPr>
          <w:rFonts w:eastAsia="Calibri"/>
          <w:sz w:val="22"/>
          <w:szCs w:val="22"/>
        </w:rPr>
        <w:t>vacuum would disrupt the controlled drying environment and</w:t>
      </w:r>
      <w:r>
        <w:rPr>
          <w:rFonts w:eastAsia="Calibri"/>
          <w:sz w:val="22"/>
          <w:szCs w:val="22"/>
        </w:rPr>
        <w:t xml:space="preserve"> </w:t>
      </w:r>
      <w:r w:rsidRPr="00A24FAD">
        <w:rPr>
          <w:rFonts w:eastAsia="Calibri"/>
          <w:sz w:val="22"/>
          <w:szCs w:val="22"/>
        </w:rPr>
        <w:t>adversely affect the lumber product quality.</w:t>
      </w:r>
    </w:p>
    <w:p w14:paraId="5404CF10" w14:textId="77777777" w:rsidR="00A24FAD" w:rsidRP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Finally, the combustion of natural gas as an auxiliary fuel would increase NO</w:t>
      </w:r>
      <w:r w:rsidRPr="00260698">
        <w:rPr>
          <w:rFonts w:eastAsia="Calibri"/>
          <w:sz w:val="22"/>
          <w:szCs w:val="22"/>
          <w:vertAlign w:val="subscript"/>
        </w:rPr>
        <w:t>X</w:t>
      </w:r>
      <w:r>
        <w:rPr>
          <w:rFonts w:eastAsia="Calibri"/>
          <w:sz w:val="22"/>
          <w:szCs w:val="22"/>
        </w:rPr>
        <w:t xml:space="preserve"> </w:t>
      </w:r>
      <w:r w:rsidRPr="00A24FAD">
        <w:rPr>
          <w:rFonts w:eastAsia="Calibri"/>
          <w:sz w:val="22"/>
          <w:szCs w:val="22"/>
        </w:rPr>
        <w:t xml:space="preserve">emissions. </w:t>
      </w:r>
      <w:r>
        <w:rPr>
          <w:rFonts w:eastAsia="Calibri"/>
          <w:sz w:val="22"/>
          <w:szCs w:val="22"/>
        </w:rPr>
        <w:t xml:space="preserve"> </w:t>
      </w:r>
      <w:r w:rsidRPr="00A24FAD">
        <w:rPr>
          <w:rFonts w:eastAsia="Calibri"/>
          <w:sz w:val="22"/>
          <w:szCs w:val="22"/>
        </w:rPr>
        <w:t>The creation of NO</w:t>
      </w:r>
      <w:r w:rsidRPr="00260698">
        <w:rPr>
          <w:rFonts w:eastAsia="Calibri"/>
          <w:sz w:val="22"/>
          <w:szCs w:val="22"/>
          <w:vertAlign w:val="subscript"/>
        </w:rPr>
        <w:t>X</w:t>
      </w:r>
      <w:r w:rsidRPr="00A24FAD">
        <w:rPr>
          <w:rFonts w:eastAsia="Calibri"/>
          <w:sz w:val="22"/>
          <w:szCs w:val="22"/>
        </w:rPr>
        <w:t xml:space="preserve"> emissions simply to reduce VOC emissions</w:t>
      </w:r>
      <w:r>
        <w:rPr>
          <w:rFonts w:eastAsia="Calibri"/>
          <w:sz w:val="22"/>
          <w:szCs w:val="22"/>
        </w:rPr>
        <w:t xml:space="preserve"> </w:t>
      </w:r>
      <w:r w:rsidRPr="00A24FAD">
        <w:rPr>
          <w:rFonts w:eastAsia="Calibri"/>
          <w:sz w:val="22"/>
          <w:szCs w:val="22"/>
        </w:rPr>
        <w:t>may not yield any environmental benefit, as both pollutants contribute to</w:t>
      </w:r>
      <w:r>
        <w:rPr>
          <w:rFonts w:eastAsia="Calibri"/>
          <w:sz w:val="22"/>
          <w:szCs w:val="22"/>
        </w:rPr>
        <w:t xml:space="preserve"> </w:t>
      </w:r>
      <w:r w:rsidRPr="00A24FAD">
        <w:rPr>
          <w:rFonts w:eastAsia="Calibri"/>
          <w:sz w:val="22"/>
          <w:szCs w:val="22"/>
        </w:rPr>
        <w:t>ambient ozone formation.</w:t>
      </w:r>
    </w:p>
    <w:p w14:paraId="578885C2" w14:textId="77777777" w:rsid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 xml:space="preserve">For the reasons discussed above, </w:t>
      </w:r>
      <w:r w:rsidR="004E78BC">
        <w:rPr>
          <w:rFonts w:eastAsia="Calibri"/>
          <w:sz w:val="22"/>
          <w:szCs w:val="22"/>
        </w:rPr>
        <w:t>TO,</w:t>
      </w:r>
      <w:r w:rsidR="00511D66">
        <w:rPr>
          <w:rFonts w:eastAsia="Calibri"/>
          <w:sz w:val="22"/>
          <w:szCs w:val="22"/>
        </w:rPr>
        <w:t xml:space="preserve">RU, </w:t>
      </w:r>
      <w:r w:rsidRPr="00A24FAD">
        <w:rPr>
          <w:rFonts w:eastAsia="Calibri"/>
          <w:sz w:val="22"/>
          <w:szCs w:val="22"/>
        </w:rPr>
        <w:t>RTO and RCO are not feasible control</w:t>
      </w:r>
      <w:r>
        <w:rPr>
          <w:rFonts w:eastAsia="Calibri"/>
          <w:sz w:val="22"/>
          <w:szCs w:val="22"/>
        </w:rPr>
        <w:t xml:space="preserve"> </w:t>
      </w:r>
      <w:r w:rsidRPr="00A24FAD">
        <w:rPr>
          <w:rFonts w:eastAsia="Calibri"/>
          <w:sz w:val="22"/>
          <w:szCs w:val="22"/>
        </w:rPr>
        <w:t>technologies for lumber kiln VOC emissions.</w:t>
      </w:r>
    </w:p>
    <w:p w14:paraId="2B80415D" w14:textId="77777777" w:rsidR="00743EE4" w:rsidRDefault="00743EE4" w:rsidP="00A24FAD">
      <w:pPr>
        <w:pStyle w:val="ListParagraph"/>
        <w:numPr>
          <w:ilvl w:val="0"/>
          <w:numId w:val="46"/>
        </w:numPr>
        <w:autoSpaceDE w:val="0"/>
        <w:autoSpaceDN w:val="0"/>
        <w:adjustRightInd w:val="0"/>
        <w:spacing w:after="120"/>
        <w:ind w:left="360"/>
        <w:contextualSpacing w:val="0"/>
        <w:rPr>
          <w:rFonts w:eastAsia="Calibri"/>
          <w:sz w:val="22"/>
          <w:szCs w:val="22"/>
        </w:rPr>
      </w:pPr>
      <w:r w:rsidRPr="00A24FAD">
        <w:rPr>
          <w:rFonts w:eastAsia="Calibri"/>
          <w:i/>
          <w:sz w:val="22"/>
          <w:szCs w:val="22"/>
        </w:rPr>
        <w:t xml:space="preserve">Activated </w:t>
      </w:r>
      <w:r w:rsidR="00A24FAD" w:rsidRPr="00A24FAD">
        <w:rPr>
          <w:rFonts w:eastAsia="Calibri"/>
          <w:i/>
          <w:sz w:val="22"/>
          <w:szCs w:val="22"/>
        </w:rPr>
        <w:t>C</w:t>
      </w:r>
      <w:r w:rsidRPr="00A24FAD">
        <w:rPr>
          <w:rFonts w:eastAsia="Calibri"/>
          <w:i/>
          <w:sz w:val="22"/>
          <w:szCs w:val="22"/>
        </w:rPr>
        <w:t>arbon</w:t>
      </w:r>
      <w:r w:rsidR="00A24FAD">
        <w:rPr>
          <w:rFonts w:eastAsia="Calibri"/>
          <w:i/>
          <w:sz w:val="22"/>
          <w:szCs w:val="22"/>
        </w:rPr>
        <w:t xml:space="preserve"> (C</w:t>
      </w:r>
      <w:r w:rsidR="00A24FAD" w:rsidRPr="00A24FAD">
        <w:rPr>
          <w:rFonts w:eastAsia="Calibri"/>
          <w:i/>
          <w:sz w:val="22"/>
          <w:szCs w:val="22"/>
        </w:rPr>
        <w:t>arbon Absorption)</w:t>
      </w:r>
      <w:r w:rsidRPr="00A24FAD">
        <w:rPr>
          <w:rFonts w:eastAsia="Calibri"/>
          <w:sz w:val="22"/>
          <w:szCs w:val="22"/>
        </w:rPr>
        <w:t xml:space="preserve">:  </w:t>
      </w:r>
      <w:r w:rsidR="00A24FAD" w:rsidRPr="00A24FAD">
        <w:rPr>
          <w:rFonts w:eastAsia="Calibri"/>
          <w:sz w:val="22"/>
          <w:szCs w:val="22"/>
        </w:rPr>
        <w:t>Carbon adsorption systems can potentially be used to remove VOC from exhaust gas streams.  The core component of a carbon adsorption system is an activated carbon bed contained in a steel vessel.  The VOC-laden gas passes through the carbon bed where the VOC is adsorbed on the activated carbon.  The cleaned gas is discharged to the atmosphere.  The spent carbon is regenerated either at an on-site regeneration facility or by an off-site activated carbon supplier.  Spent carbon is regenerated by using steam to displace adsorbed organic compounds at high temperatures.</w:t>
      </w:r>
      <w:r w:rsidR="003248DD" w:rsidRPr="00A24FAD">
        <w:rPr>
          <w:rFonts w:eastAsia="Calibri"/>
          <w:sz w:val="22"/>
          <w:szCs w:val="22"/>
        </w:rPr>
        <w:t xml:space="preserve"> </w:t>
      </w:r>
    </w:p>
    <w:p w14:paraId="7258571C" w14:textId="77777777" w:rsidR="00A24FAD" w:rsidRP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Several factors hinder the implementation of carbon adsorption on lumber kiln</w:t>
      </w:r>
      <w:r>
        <w:rPr>
          <w:rFonts w:eastAsia="Calibri"/>
          <w:sz w:val="22"/>
          <w:szCs w:val="22"/>
        </w:rPr>
        <w:t xml:space="preserve"> </w:t>
      </w:r>
      <w:r w:rsidRPr="00A24FAD">
        <w:rPr>
          <w:rFonts w:eastAsia="Calibri"/>
          <w:sz w:val="22"/>
          <w:szCs w:val="22"/>
        </w:rPr>
        <w:t>exhaust gases.</w:t>
      </w:r>
      <w:r>
        <w:rPr>
          <w:rFonts w:eastAsia="Calibri"/>
          <w:sz w:val="22"/>
          <w:szCs w:val="22"/>
        </w:rPr>
        <w:t xml:space="preserve"> </w:t>
      </w:r>
      <w:r w:rsidRPr="00A24FAD">
        <w:rPr>
          <w:rFonts w:eastAsia="Calibri"/>
          <w:sz w:val="22"/>
          <w:szCs w:val="22"/>
        </w:rPr>
        <w:t xml:space="preserve"> First, carbon adsorption is not recommended for exhaust</w:t>
      </w:r>
      <w:r>
        <w:rPr>
          <w:rFonts w:eastAsia="Calibri"/>
          <w:sz w:val="22"/>
          <w:szCs w:val="22"/>
        </w:rPr>
        <w:t xml:space="preserve"> </w:t>
      </w:r>
      <w:r w:rsidRPr="00A24FAD">
        <w:rPr>
          <w:rFonts w:eastAsia="Calibri"/>
          <w:sz w:val="22"/>
          <w:szCs w:val="22"/>
        </w:rPr>
        <w:t>streams with greater than fifty percent relative humidity and temperatures</w:t>
      </w:r>
      <w:r>
        <w:rPr>
          <w:rFonts w:eastAsia="Calibri"/>
          <w:sz w:val="22"/>
          <w:szCs w:val="22"/>
        </w:rPr>
        <w:t xml:space="preserve"> </w:t>
      </w:r>
      <w:r w:rsidRPr="00A24FAD">
        <w:rPr>
          <w:rFonts w:eastAsia="Calibri"/>
          <w:sz w:val="22"/>
          <w:szCs w:val="22"/>
        </w:rPr>
        <w:t xml:space="preserve">greater than 150 °F. </w:t>
      </w:r>
      <w:r>
        <w:rPr>
          <w:rFonts w:eastAsia="Calibri"/>
          <w:sz w:val="22"/>
          <w:szCs w:val="22"/>
        </w:rPr>
        <w:t xml:space="preserve"> </w:t>
      </w:r>
      <w:r w:rsidRPr="00A24FAD">
        <w:rPr>
          <w:rFonts w:eastAsia="Calibri"/>
          <w:sz w:val="22"/>
          <w:szCs w:val="22"/>
        </w:rPr>
        <w:t>Water vapor preferentially condenses on the activated</w:t>
      </w:r>
      <w:r>
        <w:rPr>
          <w:rFonts w:eastAsia="Calibri"/>
          <w:sz w:val="22"/>
          <w:szCs w:val="22"/>
        </w:rPr>
        <w:t xml:space="preserve"> </w:t>
      </w:r>
      <w:r w:rsidRPr="00A24FAD">
        <w:rPr>
          <w:rFonts w:eastAsia="Calibri"/>
          <w:sz w:val="22"/>
          <w:szCs w:val="22"/>
        </w:rPr>
        <w:t>carbon above a relative humidity of about fifty percent, drastically reducing the</w:t>
      </w:r>
      <w:r>
        <w:rPr>
          <w:rFonts w:eastAsia="Calibri"/>
          <w:sz w:val="22"/>
          <w:szCs w:val="22"/>
        </w:rPr>
        <w:t xml:space="preserve"> </w:t>
      </w:r>
      <w:r w:rsidRPr="00A24FAD">
        <w:rPr>
          <w:rFonts w:eastAsia="Calibri"/>
          <w:sz w:val="22"/>
          <w:szCs w:val="22"/>
        </w:rPr>
        <w:t>efficiency and overall effectiveness of the adsorbent.</w:t>
      </w:r>
      <w:r>
        <w:rPr>
          <w:rFonts w:eastAsia="Calibri"/>
          <w:sz w:val="22"/>
          <w:szCs w:val="22"/>
        </w:rPr>
        <w:t xml:space="preserve"> </w:t>
      </w:r>
      <w:r w:rsidRPr="00A24FAD">
        <w:rPr>
          <w:rFonts w:eastAsia="Calibri"/>
          <w:sz w:val="22"/>
          <w:szCs w:val="22"/>
        </w:rPr>
        <w:t xml:space="preserve"> Furthermore, the</w:t>
      </w:r>
      <w:r>
        <w:rPr>
          <w:rFonts w:eastAsia="Calibri"/>
          <w:sz w:val="22"/>
          <w:szCs w:val="22"/>
        </w:rPr>
        <w:t xml:space="preserve"> </w:t>
      </w:r>
      <w:r w:rsidRPr="00A24FAD">
        <w:rPr>
          <w:rFonts w:eastAsia="Calibri"/>
          <w:sz w:val="22"/>
          <w:szCs w:val="22"/>
        </w:rPr>
        <w:t>emission temperatures are too high for activated carbon.</w:t>
      </w:r>
    </w:p>
    <w:p w14:paraId="4212D491" w14:textId="77777777" w:rsidR="00A24FAD" w:rsidRDefault="00A24FAD" w:rsidP="00A24FAD">
      <w:pPr>
        <w:pStyle w:val="ListParagraph"/>
        <w:autoSpaceDE w:val="0"/>
        <w:autoSpaceDN w:val="0"/>
        <w:adjustRightInd w:val="0"/>
        <w:spacing w:after="120"/>
        <w:ind w:left="360"/>
        <w:contextualSpacing w:val="0"/>
        <w:rPr>
          <w:rFonts w:eastAsia="Calibri"/>
          <w:sz w:val="22"/>
          <w:szCs w:val="22"/>
        </w:rPr>
      </w:pPr>
      <w:r w:rsidRPr="00A24FAD">
        <w:rPr>
          <w:rFonts w:eastAsia="Calibri"/>
          <w:sz w:val="22"/>
          <w:szCs w:val="22"/>
        </w:rPr>
        <w:t>For the reasons discussed above, carbon adsorption is not a feasible control</w:t>
      </w:r>
      <w:r>
        <w:rPr>
          <w:rFonts w:eastAsia="Calibri"/>
          <w:sz w:val="22"/>
          <w:szCs w:val="22"/>
        </w:rPr>
        <w:t xml:space="preserve"> </w:t>
      </w:r>
      <w:r w:rsidRPr="00A24FAD">
        <w:rPr>
          <w:rFonts w:eastAsia="Calibri"/>
          <w:sz w:val="22"/>
          <w:szCs w:val="22"/>
        </w:rPr>
        <w:t>technology for lumber kiln VOC emissions.</w:t>
      </w:r>
    </w:p>
    <w:p w14:paraId="6771A134" w14:textId="77777777" w:rsidR="00A24FAD" w:rsidRDefault="00554F13" w:rsidP="00260698">
      <w:pPr>
        <w:pStyle w:val="ListParagraph"/>
        <w:numPr>
          <w:ilvl w:val="0"/>
          <w:numId w:val="46"/>
        </w:numPr>
        <w:autoSpaceDE w:val="0"/>
        <w:autoSpaceDN w:val="0"/>
        <w:adjustRightInd w:val="0"/>
        <w:spacing w:after="120"/>
        <w:ind w:left="360"/>
        <w:contextualSpacing w:val="0"/>
        <w:rPr>
          <w:rFonts w:eastAsia="Calibri"/>
          <w:sz w:val="22"/>
          <w:szCs w:val="22"/>
        </w:rPr>
      </w:pPr>
      <w:r w:rsidRPr="00260698">
        <w:rPr>
          <w:rFonts w:eastAsia="Calibri"/>
          <w:i/>
          <w:sz w:val="22"/>
          <w:szCs w:val="22"/>
        </w:rPr>
        <w:t>Bio Filtration</w:t>
      </w:r>
      <w:r w:rsidRPr="00260698">
        <w:rPr>
          <w:rFonts w:eastAsia="Calibri"/>
          <w:sz w:val="22"/>
          <w:szCs w:val="22"/>
        </w:rPr>
        <w:t xml:space="preserve"> </w:t>
      </w:r>
      <w:r w:rsidRPr="00260698">
        <w:rPr>
          <w:rFonts w:eastAsia="Calibri"/>
          <w:i/>
          <w:sz w:val="22"/>
          <w:szCs w:val="22"/>
        </w:rPr>
        <w:t>(</w:t>
      </w:r>
      <w:proofErr w:type="spellStart"/>
      <w:r w:rsidRPr="00260698">
        <w:rPr>
          <w:rFonts w:eastAsia="Calibri"/>
          <w:i/>
          <w:sz w:val="22"/>
          <w:szCs w:val="22"/>
        </w:rPr>
        <w:t>Biofilters</w:t>
      </w:r>
      <w:proofErr w:type="spellEnd"/>
      <w:r w:rsidRPr="00260698">
        <w:rPr>
          <w:rFonts w:eastAsia="Calibri"/>
          <w:i/>
          <w:sz w:val="22"/>
          <w:szCs w:val="22"/>
        </w:rPr>
        <w:t>)</w:t>
      </w:r>
      <w:r w:rsidRPr="00260698">
        <w:rPr>
          <w:rFonts w:eastAsia="Calibri"/>
          <w:sz w:val="22"/>
          <w:szCs w:val="22"/>
        </w:rPr>
        <w:t xml:space="preserve">:  </w:t>
      </w:r>
      <w:proofErr w:type="spellStart"/>
      <w:r w:rsidR="00260698" w:rsidRPr="00260698">
        <w:rPr>
          <w:rFonts w:eastAsia="Calibri"/>
          <w:sz w:val="22"/>
          <w:szCs w:val="22"/>
        </w:rPr>
        <w:t>Biofiltration</w:t>
      </w:r>
      <w:proofErr w:type="spellEnd"/>
      <w:r w:rsidR="00260698" w:rsidRPr="00260698">
        <w:rPr>
          <w:rFonts w:eastAsia="Calibri"/>
          <w:sz w:val="22"/>
          <w:szCs w:val="22"/>
        </w:rPr>
        <w:t xml:space="preserve"> is an air pollution control technology in which off-gases containing biodegradable organic compounds are vented, under controlled temperature and humidity through a special filter material containing microorganisms.  As exhaust gases pass through the </w:t>
      </w:r>
      <w:proofErr w:type="spellStart"/>
      <w:r w:rsidR="00260698" w:rsidRPr="00260698">
        <w:rPr>
          <w:rFonts w:eastAsia="Calibri"/>
          <w:sz w:val="22"/>
          <w:szCs w:val="22"/>
        </w:rPr>
        <w:lastRenderedPageBreak/>
        <w:t>biofilter</w:t>
      </w:r>
      <w:proofErr w:type="spellEnd"/>
      <w:r w:rsidR="00260698" w:rsidRPr="00260698">
        <w:rPr>
          <w:rFonts w:eastAsia="Calibri"/>
          <w:sz w:val="22"/>
          <w:szCs w:val="22"/>
        </w:rPr>
        <w:t>, VOC is absorbed on the filter material and the micro-organisms break down the compounds and transform them into CO</w:t>
      </w:r>
      <w:r w:rsidR="00260698" w:rsidRPr="00260698">
        <w:rPr>
          <w:rFonts w:eastAsia="Calibri"/>
          <w:sz w:val="22"/>
          <w:szCs w:val="22"/>
          <w:vertAlign w:val="subscript"/>
        </w:rPr>
        <w:t>2</w:t>
      </w:r>
      <w:r w:rsidR="00260698" w:rsidRPr="00260698">
        <w:rPr>
          <w:rFonts w:eastAsia="Calibri"/>
          <w:sz w:val="22"/>
          <w:szCs w:val="22"/>
        </w:rPr>
        <w:t xml:space="preserve"> and H</w:t>
      </w:r>
      <w:r w:rsidR="00260698" w:rsidRPr="00260698">
        <w:rPr>
          <w:rFonts w:eastAsia="Calibri"/>
          <w:sz w:val="22"/>
          <w:szCs w:val="22"/>
          <w:vertAlign w:val="subscript"/>
        </w:rPr>
        <w:t>2</w:t>
      </w:r>
      <w:r w:rsidR="00260698" w:rsidRPr="00260698">
        <w:rPr>
          <w:rFonts w:eastAsia="Calibri"/>
          <w:sz w:val="22"/>
          <w:szCs w:val="22"/>
        </w:rPr>
        <w:t>O with varying efficiency.</w:t>
      </w:r>
    </w:p>
    <w:p w14:paraId="0D4242A0" w14:textId="77777777" w:rsidR="00260698" w:rsidRPr="00260698" w:rsidRDefault="00260698" w:rsidP="00260698">
      <w:pPr>
        <w:pStyle w:val="ListParagraph"/>
        <w:autoSpaceDE w:val="0"/>
        <w:autoSpaceDN w:val="0"/>
        <w:adjustRightInd w:val="0"/>
        <w:spacing w:after="120"/>
        <w:ind w:left="360"/>
        <w:contextualSpacing w:val="0"/>
        <w:rPr>
          <w:rFonts w:eastAsia="Calibri"/>
          <w:sz w:val="22"/>
          <w:szCs w:val="22"/>
        </w:rPr>
      </w:pPr>
      <w:r w:rsidRPr="00260698">
        <w:rPr>
          <w:rFonts w:eastAsia="Calibri"/>
          <w:sz w:val="22"/>
          <w:szCs w:val="22"/>
        </w:rPr>
        <w:t xml:space="preserve">One limiting parameter of </w:t>
      </w:r>
      <w:proofErr w:type="spellStart"/>
      <w:r w:rsidRPr="00260698">
        <w:rPr>
          <w:rFonts w:eastAsia="Calibri"/>
          <w:sz w:val="22"/>
          <w:szCs w:val="22"/>
        </w:rPr>
        <w:t>biofiltration</w:t>
      </w:r>
      <w:proofErr w:type="spellEnd"/>
      <w:r w:rsidRPr="00260698">
        <w:rPr>
          <w:rFonts w:eastAsia="Calibri"/>
          <w:sz w:val="22"/>
          <w:szCs w:val="22"/>
        </w:rPr>
        <w:t xml:space="preserve"> is its operating temperature. </w:t>
      </w:r>
      <w:r>
        <w:rPr>
          <w:rFonts w:eastAsia="Calibri"/>
          <w:sz w:val="22"/>
          <w:szCs w:val="22"/>
        </w:rPr>
        <w:t xml:space="preserve"> </w:t>
      </w:r>
      <w:r w:rsidRPr="00260698">
        <w:rPr>
          <w:rFonts w:eastAsia="Calibri"/>
          <w:sz w:val="22"/>
          <w:szCs w:val="22"/>
        </w:rPr>
        <w:t>The</w:t>
      </w:r>
      <w:r>
        <w:rPr>
          <w:rFonts w:eastAsia="Calibri"/>
          <w:sz w:val="22"/>
          <w:szCs w:val="22"/>
        </w:rPr>
        <w:t xml:space="preserve"> </w:t>
      </w:r>
      <w:r w:rsidRPr="00260698">
        <w:rPr>
          <w:rFonts w:eastAsia="Calibri"/>
          <w:sz w:val="22"/>
          <w:szCs w:val="22"/>
        </w:rPr>
        <w:t xml:space="preserve">maximum operating temperature of </w:t>
      </w:r>
      <w:proofErr w:type="spellStart"/>
      <w:r w:rsidRPr="00260698">
        <w:rPr>
          <w:rFonts w:eastAsia="Calibri"/>
          <w:sz w:val="22"/>
          <w:szCs w:val="22"/>
        </w:rPr>
        <w:t>biofilters</w:t>
      </w:r>
      <w:proofErr w:type="spellEnd"/>
      <w:r w:rsidRPr="00260698">
        <w:rPr>
          <w:rFonts w:eastAsia="Calibri"/>
          <w:sz w:val="22"/>
          <w:szCs w:val="22"/>
        </w:rPr>
        <w:t xml:space="preserve"> is approximately 100 °F. </w:t>
      </w:r>
      <w:r>
        <w:rPr>
          <w:rFonts w:eastAsia="Calibri"/>
          <w:sz w:val="22"/>
          <w:szCs w:val="22"/>
        </w:rPr>
        <w:t xml:space="preserve"> </w:t>
      </w:r>
      <w:r w:rsidRPr="00260698">
        <w:rPr>
          <w:rFonts w:eastAsia="Calibri"/>
          <w:sz w:val="22"/>
          <w:szCs w:val="22"/>
        </w:rPr>
        <w:t>At</w:t>
      </w:r>
      <w:r>
        <w:rPr>
          <w:rFonts w:eastAsia="Calibri"/>
          <w:sz w:val="22"/>
          <w:szCs w:val="22"/>
        </w:rPr>
        <w:t xml:space="preserve"> </w:t>
      </w:r>
      <w:r w:rsidRPr="00260698">
        <w:rPr>
          <w:rFonts w:eastAsia="Calibri"/>
          <w:sz w:val="22"/>
          <w:szCs w:val="22"/>
        </w:rPr>
        <w:t xml:space="preserve">higher temperatures the micro-organisms that comprise the </w:t>
      </w:r>
      <w:proofErr w:type="spellStart"/>
      <w:r w:rsidRPr="00260698">
        <w:rPr>
          <w:rFonts w:eastAsia="Calibri"/>
          <w:sz w:val="22"/>
          <w:szCs w:val="22"/>
        </w:rPr>
        <w:t>biofilter</w:t>
      </w:r>
      <w:proofErr w:type="spellEnd"/>
      <w:r w:rsidRPr="00260698">
        <w:rPr>
          <w:rFonts w:eastAsia="Calibri"/>
          <w:sz w:val="22"/>
          <w:szCs w:val="22"/>
        </w:rPr>
        <w:t xml:space="preserve"> cease</w:t>
      </w:r>
      <w:r>
        <w:rPr>
          <w:rFonts w:eastAsia="Calibri"/>
          <w:sz w:val="22"/>
          <w:szCs w:val="22"/>
        </w:rPr>
        <w:t xml:space="preserve"> </w:t>
      </w:r>
      <w:r w:rsidRPr="00260698">
        <w:rPr>
          <w:rFonts w:eastAsia="Calibri"/>
          <w:sz w:val="22"/>
          <w:szCs w:val="22"/>
        </w:rPr>
        <w:t xml:space="preserve">absorbing and metabolizing VOC. </w:t>
      </w:r>
      <w:r>
        <w:rPr>
          <w:rFonts w:eastAsia="Calibri"/>
          <w:sz w:val="22"/>
          <w:szCs w:val="22"/>
        </w:rPr>
        <w:t xml:space="preserve"> </w:t>
      </w:r>
      <w:r w:rsidRPr="00260698">
        <w:rPr>
          <w:rFonts w:eastAsia="Calibri"/>
          <w:sz w:val="22"/>
          <w:szCs w:val="22"/>
        </w:rPr>
        <w:t xml:space="preserve">Cooling the emissions to </w:t>
      </w:r>
      <w:proofErr w:type="spellStart"/>
      <w:r w:rsidRPr="00260698">
        <w:rPr>
          <w:rFonts w:eastAsia="Calibri"/>
          <w:sz w:val="22"/>
          <w:szCs w:val="22"/>
        </w:rPr>
        <w:t>biofilter</w:t>
      </w:r>
      <w:proofErr w:type="spellEnd"/>
      <w:r w:rsidRPr="00260698">
        <w:rPr>
          <w:rFonts w:eastAsia="Calibri"/>
          <w:sz w:val="22"/>
          <w:szCs w:val="22"/>
        </w:rPr>
        <w:t xml:space="preserve"> operating</w:t>
      </w:r>
      <w:r>
        <w:rPr>
          <w:rFonts w:eastAsia="Calibri"/>
          <w:sz w:val="22"/>
          <w:szCs w:val="22"/>
        </w:rPr>
        <w:t xml:space="preserve"> </w:t>
      </w:r>
      <w:r w:rsidRPr="00260698">
        <w:rPr>
          <w:rFonts w:eastAsia="Calibri"/>
          <w:sz w:val="22"/>
          <w:szCs w:val="22"/>
        </w:rPr>
        <w:t>temperatures is difficult to achieve, requiring either massive heat exchangers or</w:t>
      </w:r>
      <w:r>
        <w:rPr>
          <w:rFonts w:eastAsia="Calibri"/>
          <w:sz w:val="22"/>
          <w:szCs w:val="22"/>
        </w:rPr>
        <w:t xml:space="preserve"> </w:t>
      </w:r>
      <w:r w:rsidRPr="00260698">
        <w:rPr>
          <w:rFonts w:eastAsia="Calibri"/>
          <w:sz w:val="22"/>
          <w:szCs w:val="22"/>
        </w:rPr>
        <w:t>large amounts of dilution air.</w:t>
      </w:r>
      <w:r>
        <w:rPr>
          <w:rFonts w:eastAsia="Calibri"/>
          <w:sz w:val="22"/>
          <w:szCs w:val="22"/>
        </w:rPr>
        <w:t xml:space="preserve"> </w:t>
      </w:r>
      <w:r w:rsidRPr="00260698">
        <w:rPr>
          <w:rFonts w:eastAsia="Calibri"/>
          <w:sz w:val="22"/>
          <w:szCs w:val="22"/>
        </w:rPr>
        <w:t xml:space="preserve"> It is not feasible to cool the emissions to less than</w:t>
      </w:r>
      <w:r>
        <w:rPr>
          <w:rFonts w:eastAsia="Calibri"/>
          <w:sz w:val="22"/>
          <w:szCs w:val="22"/>
        </w:rPr>
        <w:t xml:space="preserve"> </w:t>
      </w:r>
      <w:r w:rsidRPr="00260698">
        <w:rPr>
          <w:rFonts w:eastAsia="Calibri"/>
          <w:sz w:val="22"/>
          <w:szCs w:val="22"/>
        </w:rPr>
        <w:t>100 °F.</w:t>
      </w:r>
    </w:p>
    <w:p w14:paraId="4202BBD5" w14:textId="77777777" w:rsidR="00260698" w:rsidRPr="00260698" w:rsidRDefault="00260698" w:rsidP="00260698">
      <w:pPr>
        <w:pStyle w:val="ListParagraph"/>
        <w:autoSpaceDE w:val="0"/>
        <w:autoSpaceDN w:val="0"/>
        <w:adjustRightInd w:val="0"/>
        <w:spacing w:after="120"/>
        <w:ind w:left="360"/>
        <w:contextualSpacing w:val="0"/>
        <w:rPr>
          <w:rFonts w:eastAsia="Calibri"/>
          <w:sz w:val="22"/>
          <w:szCs w:val="22"/>
        </w:rPr>
      </w:pPr>
      <w:r w:rsidRPr="00260698">
        <w:rPr>
          <w:rFonts w:eastAsia="Calibri"/>
          <w:sz w:val="22"/>
          <w:szCs w:val="22"/>
        </w:rPr>
        <w:t>Due to the temperature requirement, the large land requirement, and the</w:t>
      </w:r>
      <w:r>
        <w:rPr>
          <w:rFonts w:eastAsia="Calibri"/>
          <w:sz w:val="22"/>
          <w:szCs w:val="22"/>
        </w:rPr>
        <w:t xml:space="preserve"> </w:t>
      </w:r>
      <w:r w:rsidRPr="00260698">
        <w:rPr>
          <w:rFonts w:eastAsia="Calibri"/>
          <w:sz w:val="22"/>
          <w:szCs w:val="22"/>
        </w:rPr>
        <w:t xml:space="preserve">unproven ability of </w:t>
      </w:r>
      <w:proofErr w:type="spellStart"/>
      <w:r w:rsidRPr="00260698">
        <w:rPr>
          <w:rFonts w:eastAsia="Calibri"/>
          <w:sz w:val="22"/>
          <w:szCs w:val="22"/>
        </w:rPr>
        <w:t>biofiltration</w:t>
      </w:r>
      <w:proofErr w:type="spellEnd"/>
      <w:r w:rsidRPr="00260698">
        <w:rPr>
          <w:rFonts w:eastAsia="Calibri"/>
          <w:sz w:val="22"/>
          <w:szCs w:val="22"/>
        </w:rPr>
        <w:t xml:space="preserve"> to operate successfully for VOC removal from</w:t>
      </w:r>
      <w:r>
        <w:rPr>
          <w:rFonts w:eastAsia="Calibri"/>
          <w:sz w:val="22"/>
          <w:szCs w:val="22"/>
        </w:rPr>
        <w:t xml:space="preserve"> </w:t>
      </w:r>
      <w:r w:rsidRPr="00260698">
        <w:rPr>
          <w:rFonts w:eastAsia="Calibri"/>
          <w:sz w:val="22"/>
          <w:szCs w:val="22"/>
        </w:rPr>
        <w:t>lumber kiln emissions, this control technology is considered technically</w:t>
      </w:r>
      <w:r>
        <w:rPr>
          <w:rFonts w:eastAsia="Calibri"/>
          <w:sz w:val="22"/>
          <w:szCs w:val="22"/>
        </w:rPr>
        <w:t xml:space="preserve"> </w:t>
      </w:r>
      <w:r w:rsidRPr="00260698">
        <w:rPr>
          <w:rFonts w:eastAsia="Calibri"/>
          <w:sz w:val="22"/>
          <w:szCs w:val="22"/>
        </w:rPr>
        <w:t xml:space="preserve">infeasible for this project </w:t>
      </w:r>
      <w:r w:rsidR="00D05F3D">
        <w:rPr>
          <w:rFonts w:eastAsia="Calibri"/>
          <w:sz w:val="22"/>
          <w:szCs w:val="22"/>
        </w:rPr>
        <w:t xml:space="preserve">and </w:t>
      </w:r>
      <w:r w:rsidRPr="00260698">
        <w:rPr>
          <w:rFonts w:eastAsia="Calibri"/>
          <w:sz w:val="22"/>
          <w:szCs w:val="22"/>
        </w:rPr>
        <w:t>would not be practical because of the high moisture</w:t>
      </w:r>
      <w:r>
        <w:rPr>
          <w:rFonts w:eastAsia="Calibri"/>
          <w:sz w:val="22"/>
          <w:szCs w:val="22"/>
        </w:rPr>
        <w:t xml:space="preserve"> </w:t>
      </w:r>
      <w:r w:rsidRPr="00260698">
        <w:rPr>
          <w:rFonts w:eastAsia="Calibri"/>
          <w:sz w:val="22"/>
          <w:szCs w:val="22"/>
        </w:rPr>
        <w:t>content of the exhaust air from the kilns.</w:t>
      </w:r>
    </w:p>
    <w:p w14:paraId="7DECADB2" w14:textId="77777777" w:rsidR="00260698" w:rsidRPr="00260698" w:rsidRDefault="00260698" w:rsidP="00410786">
      <w:pPr>
        <w:pStyle w:val="ListParagraph"/>
        <w:numPr>
          <w:ilvl w:val="0"/>
          <w:numId w:val="46"/>
        </w:numPr>
        <w:autoSpaceDE w:val="0"/>
        <w:autoSpaceDN w:val="0"/>
        <w:adjustRightInd w:val="0"/>
        <w:spacing w:after="120"/>
        <w:ind w:left="360"/>
        <w:contextualSpacing w:val="0"/>
        <w:rPr>
          <w:rFonts w:eastAsia="Calibri"/>
          <w:sz w:val="22"/>
          <w:szCs w:val="22"/>
        </w:rPr>
      </w:pPr>
      <w:r w:rsidRPr="00260698">
        <w:rPr>
          <w:rFonts w:eastAsia="Calibri"/>
          <w:i/>
          <w:sz w:val="22"/>
          <w:szCs w:val="22"/>
        </w:rPr>
        <w:t>Proper</w:t>
      </w:r>
      <w:r>
        <w:rPr>
          <w:rFonts w:eastAsia="Calibri"/>
          <w:i/>
          <w:sz w:val="22"/>
          <w:szCs w:val="22"/>
        </w:rPr>
        <w:t xml:space="preserve"> D</w:t>
      </w:r>
      <w:r w:rsidRPr="00260698">
        <w:rPr>
          <w:rFonts w:eastAsia="Calibri"/>
          <w:i/>
          <w:sz w:val="22"/>
          <w:szCs w:val="22"/>
        </w:rPr>
        <w:t>esign and Operation (Process Controls)</w:t>
      </w:r>
      <w:r w:rsidRPr="00260698">
        <w:rPr>
          <w:rFonts w:eastAsia="Calibri"/>
          <w:sz w:val="22"/>
          <w:szCs w:val="22"/>
        </w:rPr>
        <w:t>:  Operational factors that may influence the amount of VOC emitted during the lumber drying process include drying temperature and humidity control.</w:t>
      </w:r>
      <w:r>
        <w:rPr>
          <w:rFonts w:eastAsia="Calibri"/>
          <w:sz w:val="22"/>
          <w:szCs w:val="22"/>
        </w:rPr>
        <w:t xml:space="preserve"> </w:t>
      </w:r>
      <w:r w:rsidRPr="00260698">
        <w:rPr>
          <w:rFonts w:eastAsia="Calibri"/>
          <w:sz w:val="22"/>
          <w:szCs w:val="22"/>
        </w:rPr>
        <w:t xml:space="preserve"> Both of these closely controlled drying kiln parameters can vary based on the lumber product being produced.</w:t>
      </w:r>
    </w:p>
    <w:p w14:paraId="7BD08543" w14:textId="77777777" w:rsidR="00E334C7" w:rsidRDefault="00410786" w:rsidP="004E78BC">
      <w:pPr>
        <w:pStyle w:val="ListParagraph"/>
        <w:autoSpaceDE w:val="0"/>
        <w:autoSpaceDN w:val="0"/>
        <w:adjustRightInd w:val="0"/>
        <w:spacing w:after="120"/>
        <w:ind w:left="360"/>
        <w:contextualSpacing w:val="0"/>
        <w:rPr>
          <w:rFonts w:eastAsia="Calibri"/>
          <w:sz w:val="22"/>
          <w:szCs w:val="22"/>
        </w:rPr>
      </w:pPr>
      <w:r w:rsidRPr="00410786">
        <w:rPr>
          <w:rFonts w:eastAsia="Calibri"/>
          <w:sz w:val="22"/>
          <w:szCs w:val="22"/>
        </w:rPr>
        <w:t>The physical and operating characteristics of lumber kilns as well as the nature of their</w:t>
      </w:r>
      <w:r>
        <w:rPr>
          <w:rFonts w:eastAsia="Calibri"/>
          <w:sz w:val="22"/>
          <w:szCs w:val="22"/>
        </w:rPr>
        <w:t xml:space="preserve"> </w:t>
      </w:r>
      <w:r w:rsidRPr="00410786">
        <w:rPr>
          <w:rFonts w:eastAsia="Calibri"/>
          <w:sz w:val="22"/>
          <w:szCs w:val="22"/>
        </w:rPr>
        <w:t>VOC emissions support a determination that BACT would not involve applying</w:t>
      </w:r>
      <w:r>
        <w:rPr>
          <w:rFonts w:eastAsia="Calibri"/>
          <w:sz w:val="22"/>
          <w:szCs w:val="22"/>
        </w:rPr>
        <w:t xml:space="preserve"> </w:t>
      </w:r>
      <w:r w:rsidRPr="00410786">
        <w:rPr>
          <w:rFonts w:eastAsia="Calibri"/>
          <w:sz w:val="22"/>
          <w:szCs w:val="22"/>
        </w:rPr>
        <w:t>add on control technology to lumber kilns.</w:t>
      </w:r>
      <w:r>
        <w:rPr>
          <w:rFonts w:eastAsia="Calibri"/>
          <w:sz w:val="22"/>
          <w:szCs w:val="22"/>
        </w:rPr>
        <w:t xml:space="preserve"> </w:t>
      </w:r>
      <w:r w:rsidRPr="00410786">
        <w:rPr>
          <w:rFonts w:eastAsia="Calibri"/>
          <w:sz w:val="22"/>
          <w:szCs w:val="22"/>
        </w:rPr>
        <w:t xml:space="preserve"> However, precedent within the industry was</w:t>
      </w:r>
      <w:r>
        <w:rPr>
          <w:rFonts w:eastAsia="Calibri"/>
          <w:sz w:val="22"/>
          <w:szCs w:val="22"/>
        </w:rPr>
        <w:t xml:space="preserve"> </w:t>
      </w:r>
      <w:r w:rsidRPr="00410786">
        <w:rPr>
          <w:rFonts w:eastAsia="Calibri"/>
          <w:sz w:val="22"/>
          <w:szCs w:val="22"/>
        </w:rPr>
        <w:t xml:space="preserve">also considered by </w:t>
      </w:r>
      <w:r w:rsidR="00280C40">
        <w:rPr>
          <w:rFonts w:eastAsia="Calibri"/>
          <w:sz w:val="22"/>
          <w:szCs w:val="22"/>
        </w:rPr>
        <w:t xml:space="preserve">the applicant </w:t>
      </w:r>
      <w:r w:rsidRPr="00410786">
        <w:rPr>
          <w:rFonts w:eastAsia="Calibri"/>
          <w:sz w:val="22"/>
          <w:szCs w:val="22"/>
        </w:rPr>
        <w:t>performing of a search of the</w:t>
      </w:r>
      <w:r w:rsidR="004E78BC" w:rsidRPr="004E78BC">
        <w:rPr>
          <w:rFonts w:eastAsia="Calibri"/>
          <w:sz w:val="22"/>
          <w:szCs w:val="22"/>
        </w:rPr>
        <w:t xml:space="preserve"> Reasonably Available Control Technology</w:t>
      </w:r>
      <w:r w:rsidR="004E78BC">
        <w:rPr>
          <w:rFonts w:eastAsia="Calibri"/>
          <w:sz w:val="22"/>
          <w:szCs w:val="22"/>
        </w:rPr>
        <w:t xml:space="preserve"> (RACT), BACT and </w:t>
      </w:r>
      <w:r w:rsidR="004E78BC" w:rsidRPr="004E78BC">
        <w:rPr>
          <w:rFonts w:eastAsia="Calibri"/>
          <w:sz w:val="22"/>
          <w:szCs w:val="22"/>
        </w:rPr>
        <w:t>Lowest Achievable Emission Rate</w:t>
      </w:r>
      <w:r w:rsidR="004E78BC">
        <w:rPr>
          <w:rFonts w:eastAsia="Calibri"/>
          <w:sz w:val="22"/>
          <w:szCs w:val="22"/>
        </w:rPr>
        <w:t xml:space="preserve"> (LAER)</w:t>
      </w:r>
      <w:r w:rsidRPr="00410786">
        <w:rPr>
          <w:rFonts w:eastAsia="Calibri"/>
          <w:sz w:val="22"/>
          <w:szCs w:val="22"/>
        </w:rPr>
        <w:t xml:space="preserve"> database</w:t>
      </w:r>
      <w:r w:rsidR="004E78BC">
        <w:rPr>
          <w:rFonts w:eastAsia="Calibri"/>
          <w:sz w:val="22"/>
          <w:szCs w:val="22"/>
        </w:rPr>
        <w:t xml:space="preserve"> typically called the</w:t>
      </w:r>
      <w:r w:rsidR="004E78BC" w:rsidRPr="004E78BC">
        <w:t xml:space="preserve"> </w:t>
      </w:r>
      <w:r w:rsidR="004E78BC" w:rsidRPr="004E78BC">
        <w:rPr>
          <w:rFonts w:eastAsia="Calibri"/>
          <w:sz w:val="22"/>
          <w:szCs w:val="22"/>
        </w:rPr>
        <w:t>RBLC</w:t>
      </w:r>
      <w:r w:rsidR="004E78BC">
        <w:rPr>
          <w:rFonts w:eastAsia="Calibri"/>
          <w:sz w:val="22"/>
          <w:szCs w:val="22"/>
        </w:rPr>
        <w:t xml:space="preserve"> database</w:t>
      </w:r>
      <w:r w:rsidRPr="00410786">
        <w:rPr>
          <w:rFonts w:eastAsia="Calibri"/>
          <w:sz w:val="22"/>
          <w:szCs w:val="22"/>
        </w:rPr>
        <w:t>.</w:t>
      </w:r>
      <w:r>
        <w:rPr>
          <w:rFonts w:eastAsia="Calibri"/>
          <w:sz w:val="22"/>
          <w:szCs w:val="22"/>
        </w:rPr>
        <w:t xml:space="preserve"> </w:t>
      </w:r>
      <w:r w:rsidRPr="00410786">
        <w:rPr>
          <w:rFonts w:eastAsia="Calibri"/>
          <w:sz w:val="22"/>
          <w:szCs w:val="22"/>
        </w:rPr>
        <w:t xml:space="preserve"> The objective of the</w:t>
      </w:r>
      <w:r>
        <w:rPr>
          <w:rFonts w:eastAsia="Calibri"/>
          <w:sz w:val="22"/>
          <w:szCs w:val="22"/>
        </w:rPr>
        <w:t xml:space="preserve"> </w:t>
      </w:r>
      <w:r w:rsidRPr="00410786">
        <w:rPr>
          <w:rFonts w:eastAsia="Calibri"/>
          <w:sz w:val="22"/>
          <w:szCs w:val="22"/>
        </w:rPr>
        <w:t>search was to identify the emission control technologies and emission levels that were</w:t>
      </w:r>
      <w:r>
        <w:rPr>
          <w:rFonts w:eastAsia="Calibri"/>
          <w:sz w:val="22"/>
          <w:szCs w:val="22"/>
        </w:rPr>
        <w:t xml:space="preserve"> </w:t>
      </w:r>
      <w:r w:rsidRPr="00410786">
        <w:rPr>
          <w:rFonts w:eastAsia="Calibri"/>
          <w:sz w:val="22"/>
          <w:szCs w:val="22"/>
        </w:rPr>
        <w:t>determined by permitting authorities for lumber drying kilns in the wood</w:t>
      </w:r>
      <w:r>
        <w:rPr>
          <w:rFonts w:eastAsia="Calibri"/>
          <w:sz w:val="22"/>
          <w:szCs w:val="22"/>
        </w:rPr>
        <w:t xml:space="preserve"> </w:t>
      </w:r>
      <w:r w:rsidRPr="00410786">
        <w:rPr>
          <w:rFonts w:eastAsia="Calibri"/>
          <w:sz w:val="22"/>
          <w:szCs w:val="22"/>
        </w:rPr>
        <w:t>products industry.</w:t>
      </w:r>
      <w:r>
        <w:rPr>
          <w:rFonts w:eastAsia="Calibri"/>
          <w:sz w:val="22"/>
          <w:szCs w:val="22"/>
        </w:rPr>
        <w:t xml:space="preserve"> </w:t>
      </w:r>
      <w:r w:rsidRPr="00410786">
        <w:rPr>
          <w:rFonts w:eastAsia="Calibri"/>
          <w:sz w:val="22"/>
          <w:szCs w:val="22"/>
        </w:rPr>
        <w:t xml:space="preserve"> The search included the current database containing all RBLC entries</w:t>
      </w:r>
      <w:r>
        <w:rPr>
          <w:rFonts w:eastAsia="Calibri"/>
          <w:sz w:val="22"/>
          <w:szCs w:val="22"/>
        </w:rPr>
        <w:t xml:space="preserve"> </w:t>
      </w:r>
      <w:r w:rsidRPr="00410786">
        <w:rPr>
          <w:rFonts w:eastAsia="Calibri"/>
          <w:sz w:val="22"/>
          <w:szCs w:val="22"/>
        </w:rPr>
        <w:t xml:space="preserve">for the past 10 years. </w:t>
      </w:r>
      <w:r>
        <w:rPr>
          <w:rFonts w:eastAsia="Calibri"/>
          <w:sz w:val="22"/>
          <w:szCs w:val="22"/>
        </w:rPr>
        <w:t xml:space="preserve"> </w:t>
      </w:r>
    </w:p>
    <w:p w14:paraId="0995686F" w14:textId="77777777" w:rsidR="000742F6" w:rsidRDefault="00E334C7" w:rsidP="00410786">
      <w:pPr>
        <w:pStyle w:val="ListParagraph"/>
        <w:autoSpaceDE w:val="0"/>
        <w:autoSpaceDN w:val="0"/>
        <w:adjustRightInd w:val="0"/>
        <w:spacing w:after="120"/>
        <w:ind w:left="360"/>
        <w:rPr>
          <w:rFonts w:eastAsia="Calibri"/>
          <w:sz w:val="22"/>
          <w:szCs w:val="22"/>
        </w:rPr>
      </w:pPr>
      <w:r>
        <w:rPr>
          <w:rFonts w:eastAsia="Calibri"/>
          <w:sz w:val="22"/>
          <w:szCs w:val="22"/>
        </w:rPr>
        <w:t>Selective r</w:t>
      </w:r>
      <w:r w:rsidR="00410786">
        <w:rPr>
          <w:rFonts w:eastAsia="Calibri"/>
          <w:sz w:val="22"/>
          <w:szCs w:val="22"/>
        </w:rPr>
        <w:t xml:space="preserve">esults from the search of the </w:t>
      </w:r>
      <w:r w:rsidR="00410786" w:rsidRPr="00410786">
        <w:rPr>
          <w:rFonts w:eastAsia="Calibri"/>
          <w:sz w:val="22"/>
          <w:szCs w:val="22"/>
        </w:rPr>
        <w:t>RBLC database</w:t>
      </w:r>
      <w:r>
        <w:rPr>
          <w:rFonts w:eastAsia="Calibri"/>
          <w:sz w:val="22"/>
          <w:szCs w:val="22"/>
        </w:rPr>
        <w:t xml:space="preserve"> provided by the applicant</w:t>
      </w:r>
      <w:r w:rsidR="00410786" w:rsidRPr="00410786">
        <w:rPr>
          <w:rFonts w:eastAsia="Calibri"/>
          <w:sz w:val="22"/>
          <w:szCs w:val="22"/>
        </w:rPr>
        <w:t xml:space="preserve"> are provided in</w:t>
      </w:r>
      <w:r w:rsidR="00410786">
        <w:rPr>
          <w:rFonts w:eastAsia="Calibri"/>
          <w:b/>
          <w:sz w:val="22"/>
          <w:szCs w:val="22"/>
        </w:rPr>
        <w:t xml:space="preserve"> </w:t>
      </w:r>
      <w:r w:rsidR="002E6DFB" w:rsidRPr="002E6DFB">
        <w:rPr>
          <w:rFonts w:eastAsia="Calibri"/>
          <w:b/>
          <w:sz w:val="22"/>
          <w:szCs w:val="22"/>
        </w:rPr>
        <w:fldChar w:fldCharType="begin"/>
      </w:r>
      <w:r w:rsidR="002E6DFB" w:rsidRPr="002E6DFB">
        <w:rPr>
          <w:rFonts w:eastAsia="Calibri"/>
          <w:b/>
          <w:sz w:val="22"/>
          <w:szCs w:val="22"/>
        </w:rPr>
        <w:instrText xml:space="preserve"> REF _Ref378945168 \h  \* MERGEFORMAT </w:instrText>
      </w:r>
      <w:r w:rsidR="002E6DFB" w:rsidRPr="002E6DFB">
        <w:rPr>
          <w:rFonts w:eastAsia="Calibri"/>
          <w:b/>
          <w:sz w:val="22"/>
          <w:szCs w:val="22"/>
        </w:rPr>
      </w:r>
      <w:r w:rsidR="002E6DFB" w:rsidRPr="002E6DFB">
        <w:rPr>
          <w:rFonts w:eastAsia="Calibri"/>
          <w:b/>
          <w:sz w:val="22"/>
          <w:szCs w:val="22"/>
        </w:rPr>
        <w:fldChar w:fldCharType="separate"/>
      </w:r>
      <w:r w:rsidR="002E6DFB" w:rsidRPr="002E6DFB">
        <w:rPr>
          <w:b/>
          <w:sz w:val="22"/>
          <w:szCs w:val="22"/>
        </w:rPr>
        <w:t xml:space="preserve">Table </w:t>
      </w:r>
      <w:r w:rsidR="002E6DFB" w:rsidRPr="002E6DFB">
        <w:rPr>
          <w:b/>
          <w:noProof/>
          <w:sz w:val="22"/>
          <w:szCs w:val="22"/>
        </w:rPr>
        <w:t>6</w:t>
      </w:r>
      <w:r w:rsidR="002E6DFB" w:rsidRPr="002E6DFB">
        <w:rPr>
          <w:rFonts w:eastAsia="Calibri"/>
          <w:b/>
          <w:sz w:val="22"/>
          <w:szCs w:val="22"/>
        </w:rPr>
        <w:fldChar w:fldCharType="end"/>
      </w:r>
      <w:r w:rsidR="000742F6">
        <w:rPr>
          <w:rFonts w:eastAsia="Calibri"/>
          <w:sz w:val="22"/>
          <w:szCs w:val="22"/>
        </w:rPr>
        <w:t xml:space="preserve">.  The Champion International </w:t>
      </w:r>
      <w:r w:rsidR="00410786">
        <w:rPr>
          <w:rFonts w:eastAsia="Calibri"/>
          <w:sz w:val="22"/>
          <w:szCs w:val="22"/>
        </w:rPr>
        <w:t>Corporation</w:t>
      </w:r>
      <w:r w:rsidR="000742F6">
        <w:rPr>
          <w:rFonts w:eastAsia="Calibri"/>
          <w:sz w:val="22"/>
          <w:szCs w:val="22"/>
        </w:rPr>
        <w:t xml:space="preserve"> </w:t>
      </w:r>
      <w:proofErr w:type="spellStart"/>
      <w:r w:rsidR="000742F6">
        <w:rPr>
          <w:rFonts w:eastAsia="Calibri"/>
          <w:sz w:val="22"/>
          <w:szCs w:val="22"/>
        </w:rPr>
        <w:t>McDavid</w:t>
      </w:r>
      <w:proofErr w:type="spellEnd"/>
      <w:r w:rsidR="000742F6">
        <w:rPr>
          <w:rFonts w:eastAsia="Calibri"/>
          <w:sz w:val="22"/>
          <w:szCs w:val="22"/>
        </w:rPr>
        <w:t xml:space="preserve"> Lumber Mill is included </w:t>
      </w:r>
      <w:r>
        <w:rPr>
          <w:rFonts w:eastAsia="Calibri"/>
          <w:sz w:val="22"/>
          <w:szCs w:val="22"/>
        </w:rPr>
        <w:t xml:space="preserve">in the table </w:t>
      </w:r>
      <w:r w:rsidR="000742F6">
        <w:rPr>
          <w:rFonts w:eastAsia="Calibri"/>
          <w:sz w:val="22"/>
          <w:szCs w:val="22"/>
        </w:rPr>
        <w:t>because (although beyond 10 years old) it is relatively large and located in Florida.</w:t>
      </w:r>
    </w:p>
    <w:p w14:paraId="43D41F00" w14:textId="77777777" w:rsidR="000742F6" w:rsidRPr="002E6DFB" w:rsidRDefault="002E6DFB" w:rsidP="002E6DFB">
      <w:pPr>
        <w:pStyle w:val="Caption"/>
        <w:spacing w:before="0"/>
        <w:jc w:val="center"/>
        <w:rPr>
          <w:szCs w:val="22"/>
        </w:rPr>
      </w:pPr>
      <w:bookmarkStart w:id="9" w:name="_Ref378945168"/>
      <w:bookmarkStart w:id="10" w:name="OLE_LINK1"/>
      <w:r w:rsidRPr="002E6DFB">
        <w:t xml:space="preserve">Table </w:t>
      </w:r>
      <w:r w:rsidR="00287130">
        <w:fldChar w:fldCharType="begin"/>
      </w:r>
      <w:r w:rsidR="00287130">
        <w:instrText xml:space="preserve"> SEQ Table \* ARABIC </w:instrText>
      </w:r>
      <w:r w:rsidR="00287130">
        <w:fldChar w:fldCharType="separate"/>
      </w:r>
      <w:r w:rsidR="00F3097E">
        <w:rPr>
          <w:noProof/>
        </w:rPr>
        <w:t>6</w:t>
      </w:r>
      <w:r w:rsidR="00287130">
        <w:rPr>
          <w:noProof/>
        </w:rPr>
        <w:fldChar w:fldCharType="end"/>
      </w:r>
      <w:bookmarkEnd w:id="9"/>
      <w:r w:rsidRPr="002E6DFB">
        <w:t xml:space="preserve">.  </w:t>
      </w:r>
      <w:r w:rsidR="000742F6" w:rsidRPr="002E6DFB">
        <w:rPr>
          <w:szCs w:val="22"/>
        </w:rPr>
        <w:t>Emission Limits</w:t>
      </w:r>
      <w:r w:rsidR="00FB0D1A">
        <w:rPr>
          <w:szCs w:val="22"/>
        </w:rPr>
        <w:t>/</w:t>
      </w:r>
      <w:r w:rsidR="000742F6" w:rsidRPr="002E6DFB">
        <w:rPr>
          <w:szCs w:val="22"/>
        </w:rPr>
        <w:t>Estimates from Lumber Kilns Similar to Proposed Projec</w:t>
      </w:r>
      <w:r w:rsidR="00FB0D1A">
        <w:rPr>
          <w:szCs w:val="22"/>
        </w:rPr>
        <w:t xml:space="preserve"> from the rblc datebase</w:t>
      </w:r>
      <w:bookmarkEnd w:id="10"/>
      <w:r w:rsidR="00FB0D1A">
        <w:rPr>
          <w:szCs w:val="22"/>
        </w:rPr>
        <w:t xml:space="preserve"> submitted by the applicant.</w:t>
      </w:r>
    </w:p>
    <w:tbl>
      <w:tblPr>
        <w:tblW w:w="9455" w:type="dxa"/>
        <w:tblInd w:w="93" w:type="dxa"/>
        <w:tblLook w:val="04A0" w:firstRow="1" w:lastRow="0" w:firstColumn="1" w:lastColumn="0" w:noHBand="0" w:noVBand="1"/>
      </w:tblPr>
      <w:tblGrid>
        <w:gridCol w:w="2564"/>
        <w:gridCol w:w="1113"/>
        <w:gridCol w:w="981"/>
        <w:gridCol w:w="1629"/>
        <w:gridCol w:w="1800"/>
        <w:gridCol w:w="1368"/>
      </w:tblGrid>
      <w:tr w:rsidR="00B14A23" w:rsidRPr="00AC1936" w14:paraId="4C03B0FE" w14:textId="77777777" w:rsidTr="00E334C7">
        <w:trPr>
          <w:trHeight w:val="241"/>
        </w:trPr>
        <w:tc>
          <w:tcPr>
            <w:tcW w:w="2564" w:type="dxa"/>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hideMark/>
          </w:tcPr>
          <w:p w14:paraId="3BB61113" w14:textId="77777777" w:rsidR="00B14A23" w:rsidRPr="00E86893" w:rsidRDefault="00B14A23" w:rsidP="00E86893">
            <w:pPr>
              <w:jc w:val="center"/>
              <w:rPr>
                <w:b/>
                <w:bCs/>
                <w:color w:val="000000"/>
                <w:sz w:val="20"/>
                <w:szCs w:val="20"/>
              </w:rPr>
            </w:pPr>
            <w:r w:rsidRPr="00E86893">
              <w:rPr>
                <w:b/>
                <w:bCs/>
                <w:color w:val="000000"/>
                <w:sz w:val="20"/>
                <w:szCs w:val="20"/>
              </w:rPr>
              <w:t>Facility</w:t>
            </w:r>
          </w:p>
        </w:tc>
        <w:tc>
          <w:tcPr>
            <w:tcW w:w="1113" w:type="dxa"/>
            <w:tcBorders>
              <w:top w:val="single" w:sz="8" w:space="0" w:color="auto"/>
              <w:left w:val="nil"/>
              <w:bottom w:val="single" w:sz="8" w:space="0" w:color="auto"/>
              <w:right w:val="single" w:sz="4" w:space="0" w:color="auto"/>
            </w:tcBorders>
            <w:shd w:val="clear" w:color="auto" w:fill="BDD6EE" w:themeFill="accent1" w:themeFillTint="66"/>
            <w:vAlign w:val="center"/>
          </w:tcPr>
          <w:p w14:paraId="52B9EA15" w14:textId="77777777" w:rsidR="00B14A23" w:rsidRPr="00E86893" w:rsidRDefault="00B14A23" w:rsidP="00E86893">
            <w:pPr>
              <w:jc w:val="center"/>
              <w:rPr>
                <w:b/>
                <w:bCs/>
                <w:color w:val="000000"/>
                <w:sz w:val="20"/>
                <w:szCs w:val="20"/>
              </w:rPr>
            </w:pPr>
            <w:r w:rsidRPr="00E86893">
              <w:rPr>
                <w:b/>
                <w:bCs/>
                <w:color w:val="000000"/>
                <w:sz w:val="20"/>
                <w:szCs w:val="20"/>
              </w:rPr>
              <w:t>RBLC ID</w:t>
            </w:r>
          </w:p>
        </w:tc>
        <w:tc>
          <w:tcPr>
            <w:tcW w:w="981" w:type="dxa"/>
            <w:tcBorders>
              <w:top w:val="single" w:sz="8" w:space="0" w:color="auto"/>
              <w:left w:val="single" w:sz="4" w:space="0" w:color="auto"/>
              <w:bottom w:val="single" w:sz="8" w:space="0" w:color="auto"/>
              <w:right w:val="single" w:sz="4" w:space="0" w:color="auto"/>
            </w:tcBorders>
            <w:shd w:val="clear" w:color="auto" w:fill="BDD6EE" w:themeFill="accent1" w:themeFillTint="66"/>
            <w:vAlign w:val="center"/>
          </w:tcPr>
          <w:p w14:paraId="4155FBD9" w14:textId="77777777" w:rsidR="00B14A23" w:rsidRPr="00E86893" w:rsidRDefault="00B14A23" w:rsidP="00E86893">
            <w:pPr>
              <w:jc w:val="center"/>
              <w:rPr>
                <w:b/>
                <w:bCs/>
                <w:color w:val="000000"/>
                <w:sz w:val="20"/>
                <w:szCs w:val="20"/>
              </w:rPr>
            </w:pPr>
            <w:r w:rsidRPr="00E86893">
              <w:rPr>
                <w:b/>
                <w:bCs/>
                <w:color w:val="000000"/>
                <w:sz w:val="20"/>
                <w:szCs w:val="20"/>
              </w:rPr>
              <w:t>Date</w:t>
            </w:r>
          </w:p>
        </w:tc>
        <w:tc>
          <w:tcPr>
            <w:tcW w:w="1629" w:type="dxa"/>
            <w:tcBorders>
              <w:top w:val="single" w:sz="8" w:space="0" w:color="auto"/>
              <w:left w:val="single" w:sz="4" w:space="0" w:color="auto"/>
              <w:bottom w:val="single" w:sz="8" w:space="0" w:color="auto"/>
              <w:right w:val="single" w:sz="8" w:space="0" w:color="auto"/>
            </w:tcBorders>
            <w:shd w:val="clear" w:color="auto" w:fill="BDD6EE" w:themeFill="accent1" w:themeFillTint="66"/>
            <w:vAlign w:val="center"/>
            <w:hideMark/>
          </w:tcPr>
          <w:p w14:paraId="1AAB93F8" w14:textId="77777777" w:rsidR="00B14A23" w:rsidRPr="00E86893" w:rsidRDefault="0053103B" w:rsidP="00E86893">
            <w:pPr>
              <w:jc w:val="center"/>
              <w:rPr>
                <w:b/>
                <w:bCs/>
                <w:color w:val="000000"/>
                <w:sz w:val="20"/>
                <w:szCs w:val="20"/>
                <w:vertAlign w:val="superscript"/>
              </w:rPr>
            </w:pPr>
            <w:r>
              <w:rPr>
                <w:b/>
                <w:bCs/>
                <w:color w:val="000000"/>
                <w:sz w:val="20"/>
                <w:szCs w:val="20"/>
              </w:rPr>
              <w:t>VOC Limit</w:t>
            </w:r>
            <w:r>
              <w:rPr>
                <w:b/>
                <w:bCs/>
                <w:color w:val="000000"/>
                <w:sz w:val="20"/>
                <w:szCs w:val="20"/>
              </w:rPr>
              <w:br/>
              <w:t>(</w:t>
            </w:r>
            <w:proofErr w:type="spellStart"/>
            <w:r>
              <w:rPr>
                <w:b/>
                <w:bCs/>
                <w:color w:val="000000"/>
                <w:sz w:val="20"/>
                <w:szCs w:val="20"/>
              </w:rPr>
              <w:t>lb</w:t>
            </w:r>
            <w:proofErr w:type="spellEnd"/>
            <w:r>
              <w:rPr>
                <w:b/>
                <w:bCs/>
                <w:color w:val="000000"/>
                <w:sz w:val="20"/>
                <w:szCs w:val="20"/>
              </w:rPr>
              <w:t>/</w:t>
            </w:r>
            <w:r w:rsidR="00B14A23" w:rsidRPr="00E86893">
              <w:rPr>
                <w:b/>
                <w:bCs/>
                <w:color w:val="000000"/>
                <w:sz w:val="20"/>
                <w:szCs w:val="20"/>
              </w:rPr>
              <w:t xml:space="preserve">MBF) </w:t>
            </w:r>
            <w:r w:rsidR="00B14A23" w:rsidRPr="00E86893">
              <w:rPr>
                <w:b/>
                <w:bCs/>
                <w:color w:val="000000"/>
                <w:sz w:val="20"/>
                <w:szCs w:val="20"/>
                <w:vertAlign w:val="superscript"/>
              </w:rPr>
              <w:t>1</w:t>
            </w:r>
          </w:p>
        </w:tc>
        <w:tc>
          <w:tcPr>
            <w:tcW w:w="1800" w:type="dxa"/>
            <w:tcBorders>
              <w:top w:val="single" w:sz="8" w:space="0" w:color="auto"/>
              <w:left w:val="nil"/>
              <w:bottom w:val="single" w:sz="8" w:space="0" w:color="auto"/>
              <w:right w:val="single" w:sz="8" w:space="0" w:color="auto"/>
            </w:tcBorders>
            <w:shd w:val="clear" w:color="auto" w:fill="BDD6EE" w:themeFill="accent1" w:themeFillTint="66"/>
            <w:vAlign w:val="center"/>
            <w:hideMark/>
          </w:tcPr>
          <w:p w14:paraId="4358464B" w14:textId="77777777" w:rsidR="00B14A23" w:rsidRPr="00E86893" w:rsidRDefault="00B14A23" w:rsidP="00E86893">
            <w:pPr>
              <w:tabs>
                <w:tab w:val="left" w:pos="1247"/>
              </w:tabs>
              <w:jc w:val="center"/>
              <w:rPr>
                <w:b/>
                <w:bCs/>
                <w:color w:val="000000"/>
                <w:sz w:val="20"/>
                <w:szCs w:val="20"/>
              </w:rPr>
            </w:pPr>
            <w:r w:rsidRPr="00E86893">
              <w:rPr>
                <w:b/>
                <w:bCs/>
                <w:color w:val="000000"/>
                <w:sz w:val="20"/>
                <w:szCs w:val="20"/>
              </w:rPr>
              <w:t>Type of Control</w:t>
            </w:r>
          </w:p>
        </w:tc>
        <w:tc>
          <w:tcPr>
            <w:tcW w:w="1368" w:type="dxa"/>
            <w:tcBorders>
              <w:top w:val="single" w:sz="8" w:space="0" w:color="auto"/>
              <w:left w:val="nil"/>
              <w:bottom w:val="single" w:sz="8" w:space="0" w:color="auto"/>
              <w:right w:val="single" w:sz="8" w:space="0" w:color="auto"/>
            </w:tcBorders>
            <w:shd w:val="clear" w:color="auto" w:fill="BDD6EE" w:themeFill="accent1" w:themeFillTint="66"/>
            <w:vAlign w:val="center"/>
          </w:tcPr>
          <w:p w14:paraId="2C8D83BD" w14:textId="77777777" w:rsidR="00B14A23" w:rsidRPr="00E86893" w:rsidRDefault="00B14A23" w:rsidP="00E86893">
            <w:pPr>
              <w:tabs>
                <w:tab w:val="left" w:pos="1247"/>
              </w:tabs>
              <w:jc w:val="center"/>
              <w:rPr>
                <w:b/>
                <w:bCs/>
                <w:color w:val="000000"/>
                <w:sz w:val="20"/>
                <w:szCs w:val="20"/>
              </w:rPr>
            </w:pPr>
            <w:r w:rsidRPr="00E86893">
              <w:rPr>
                <w:b/>
                <w:bCs/>
                <w:color w:val="000000"/>
                <w:sz w:val="20"/>
                <w:szCs w:val="20"/>
              </w:rPr>
              <w:t>Type of Kiln</w:t>
            </w:r>
            <w:r w:rsidR="00E334C7" w:rsidRPr="00E86893">
              <w:rPr>
                <w:b/>
                <w:bCs/>
                <w:color w:val="000000"/>
                <w:sz w:val="20"/>
                <w:szCs w:val="20"/>
              </w:rPr>
              <w:t xml:space="preserve"> </w:t>
            </w:r>
            <w:r w:rsidR="00E334C7" w:rsidRPr="00E86893">
              <w:rPr>
                <w:b/>
                <w:bCs/>
                <w:color w:val="000000"/>
                <w:sz w:val="20"/>
                <w:szCs w:val="20"/>
                <w:vertAlign w:val="superscript"/>
              </w:rPr>
              <w:t>2</w:t>
            </w:r>
          </w:p>
        </w:tc>
      </w:tr>
      <w:tr w:rsidR="00B14A23" w:rsidRPr="00AC1936" w14:paraId="1376BEC6" w14:textId="77777777" w:rsidTr="00FB0D1A">
        <w:trPr>
          <w:trHeight w:val="376"/>
        </w:trPr>
        <w:tc>
          <w:tcPr>
            <w:tcW w:w="2564" w:type="dxa"/>
            <w:tcBorders>
              <w:top w:val="nil"/>
              <w:left w:val="single" w:sz="8" w:space="0" w:color="auto"/>
              <w:bottom w:val="single" w:sz="4" w:space="0" w:color="auto"/>
              <w:right w:val="single" w:sz="8" w:space="0" w:color="auto"/>
            </w:tcBorders>
            <w:shd w:val="clear" w:color="auto" w:fill="auto"/>
            <w:vAlign w:val="center"/>
            <w:hideMark/>
          </w:tcPr>
          <w:p w14:paraId="44A9D71E" w14:textId="77777777" w:rsidR="00B14A23" w:rsidRPr="00E86893" w:rsidRDefault="00B14A23" w:rsidP="00E86893">
            <w:pPr>
              <w:rPr>
                <w:b/>
                <w:bCs/>
                <w:color w:val="000000"/>
                <w:sz w:val="20"/>
                <w:szCs w:val="20"/>
              </w:rPr>
            </w:pPr>
            <w:r w:rsidRPr="00E86893">
              <w:rPr>
                <w:b/>
                <w:bCs/>
                <w:color w:val="000000"/>
                <w:sz w:val="20"/>
                <w:szCs w:val="20"/>
              </w:rPr>
              <w:t>Elliot Sawmilling Co.</w:t>
            </w:r>
            <w:r w:rsidRPr="00E86893">
              <w:rPr>
                <w:b/>
                <w:bCs/>
                <w:color w:val="000000"/>
                <w:sz w:val="20"/>
                <w:szCs w:val="20"/>
              </w:rPr>
              <w:br/>
            </w:r>
            <w:r w:rsidRPr="00E86893">
              <w:rPr>
                <w:color w:val="000000"/>
                <w:sz w:val="20"/>
                <w:szCs w:val="20"/>
              </w:rPr>
              <w:t>South Carolina</w:t>
            </w:r>
          </w:p>
        </w:tc>
        <w:tc>
          <w:tcPr>
            <w:tcW w:w="1113" w:type="dxa"/>
            <w:tcBorders>
              <w:top w:val="nil"/>
              <w:left w:val="nil"/>
              <w:bottom w:val="single" w:sz="4" w:space="0" w:color="auto"/>
              <w:right w:val="single" w:sz="4" w:space="0" w:color="auto"/>
            </w:tcBorders>
            <w:vAlign w:val="center"/>
          </w:tcPr>
          <w:p w14:paraId="42AE6161" w14:textId="77777777" w:rsidR="00B14A23" w:rsidRPr="00E86893" w:rsidRDefault="00B14A23" w:rsidP="00E86893">
            <w:pPr>
              <w:jc w:val="center"/>
              <w:rPr>
                <w:bCs/>
                <w:color w:val="000000"/>
                <w:sz w:val="20"/>
                <w:szCs w:val="20"/>
              </w:rPr>
            </w:pPr>
            <w:r w:rsidRPr="00E86893">
              <w:rPr>
                <w:bCs/>
                <w:color w:val="000000"/>
                <w:sz w:val="20"/>
                <w:szCs w:val="20"/>
              </w:rPr>
              <w:t>SC-0085</w:t>
            </w:r>
          </w:p>
        </w:tc>
        <w:tc>
          <w:tcPr>
            <w:tcW w:w="981" w:type="dxa"/>
            <w:tcBorders>
              <w:top w:val="nil"/>
              <w:left w:val="single" w:sz="4" w:space="0" w:color="auto"/>
              <w:bottom w:val="single" w:sz="4" w:space="0" w:color="auto"/>
              <w:right w:val="single" w:sz="4" w:space="0" w:color="auto"/>
            </w:tcBorders>
            <w:vAlign w:val="center"/>
          </w:tcPr>
          <w:p w14:paraId="36DAAB05" w14:textId="77777777" w:rsidR="00B14A23" w:rsidRPr="00E86893" w:rsidRDefault="00B14A23" w:rsidP="00E86893">
            <w:pPr>
              <w:jc w:val="center"/>
              <w:rPr>
                <w:bCs/>
                <w:color w:val="000000"/>
                <w:sz w:val="20"/>
                <w:szCs w:val="20"/>
              </w:rPr>
            </w:pPr>
            <w:r w:rsidRPr="00E86893">
              <w:rPr>
                <w:bCs/>
                <w:color w:val="000000"/>
                <w:sz w:val="20"/>
                <w:szCs w:val="20"/>
              </w:rPr>
              <w:t>5/2004</w:t>
            </w:r>
          </w:p>
        </w:tc>
        <w:tc>
          <w:tcPr>
            <w:tcW w:w="1629" w:type="dxa"/>
            <w:tcBorders>
              <w:top w:val="nil"/>
              <w:left w:val="single" w:sz="4" w:space="0" w:color="auto"/>
              <w:bottom w:val="single" w:sz="4" w:space="0" w:color="auto"/>
              <w:right w:val="single" w:sz="8" w:space="0" w:color="auto"/>
            </w:tcBorders>
            <w:shd w:val="clear" w:color="auto" w:fill="auto"/>
            <w:vAlign w:val="center"/>
            <w:hideMark/>
          </w:tcPr>
          <w:p w14:paraId="7DDF9E0D" w14:textId="77777777" w:rsidR="00B14A23" w:rsidRPr="00E86893" w:rsidRDefault="00B14A23" w:rsidP="00E86893">
            <w:pPr>
              <w:jc w:val="center"/>
              <w:rPr>
                <w:bCs/>
                <w:color w:val="000000"/>
                <w:sz w:val="20"/>
                <w:szCs w:val="20"/>
              </w:rPr>
            </w:pPr>
            <w:r w:rsidRPr="00E86893">
              <w:rPr>
                <w:bCs/>
                <w:color w:val="000000"/>
                <w:sz w:val="20"/>
                <w:szCs w:val="20"/>
              </w:rPr>
              <w:t>4.5</w:t>
            </w:r>
          </w:p>
        </w:tc>
        <w:tc>
          <w:tcPr>
            <w:tcW w:w="1800" w:type="dxa"/>
            <w:tcBorders>
              <w:top w:val="nil"/>
              <w:left w:val="nil"/>
              <w:bottom w:val="single" w:sz="4" w:space="0" w:color="auto"/>
              <w:right w:val="single" w:sz="8" w:space="0" w:color="auto"/>
            </w:tcBorders>
            <w:shd w:val="clear" w:color="auto" w:fill="auto"/>
            <w:vAlign w:val="center"/>
            <w:hideMark/>
          </w:tcPr>
          <w:p w14:paraId="06BF649E" w14:textId="77777777" w:rsidR="00B14A23" w:rsidRPr="00E86893" w:rsidRDefault="00B14A23" w:rsidP="00E86893">
            <w:pPr>
              <w:jc w:val="center"/>
              <w:rPr>
                <w:bCs/>
                <w:color w:val="000000"/>
                <w:sz w:val="20"/>
                <w:szCs w:val="20"/>
              </w:rPr>
            </w:pPr>
            <w:r w:rsidRPr="00E86893">
              <w:rPr>
                <w:bCs/>
                <w:color w:val="000000"/>
                <w:sz w:val="20"/>
                <w:szCs w:val="20"/>
              </w:rPr>
              <w:t>Work Practices</w:t>
            </w:r>
          </w:p>
        </w:tc>
        <w:tc>
          <w:tcPr>
            <w:tcW w:w="1368" w:type="dxa"/>
            <w:tcBorders>
              <w:top w:val="nil"/>
              <w:left w:val="nil"/>
              <w:bottom w:val="single" w:sz="4" w:space="0" w:color="auto"/>
              <w:right w:val="single" w:sz="8" w:space="0" w:color="auto"/>
            </w:tcBorders>
            <w:vAlign w:val="center"/>
          </w:tcPr>
          <w:p w14:paraId="7783B9AB" w14:textId="77777777" w:rsidR="00B14A23" w:rsidRPr="00E86893" w:rsidRDefault="00B14A23" w:rsidP="00E86893">
            <w:pPr>
              <w:jc w:val="center"/>
              <w:rPr>
                <w:bCs/>
                <w:color w:val="000000"/>
                <w:sz w:val="20"/>
                <w:szCs w:val="20"/>
              </w:rPr>
            </w:pPr>
            <w:r w:rsidRPr="00E86893">
              <w:rPr>
                <w:bCs/>
                <w:color w:val="000000"/>
                <w:sz w:val="20"/>
                <w:szCs w:val="20"/>
              </w:rPr>
              <w:t>DF</w:t>
            </w:r>
          </w:p>
        </w:tc>
      </w:tr>
      <w:tr w:rsidR="00B14A23" w:rsidRPr="00AC1936" w14:paraId="4B0BC8DF" w14:textId="77777777" w:rsidTr="00FB0D1A">
        <w:trPr>
          <w:trHeight w:val="386"/>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D8169E7" w14:textId="77777777" w:rsidR="00B14A23" w:rsidRPr="00E86893" w:rsidRDefault="00B14A23" w:rsidP="00E86893">
            <w:pPr>
              <w:rPr>
                <w:color w:val="000000"/>
                <w:sz w:val="20"/>
                <w:szCs w:val="20"/>
              </w:rPr>
            </w:pPr>
            <w:r w:rsidRPr="00E86893">
              <w:rPr>
                <w:b/>
                <w:color w:val="000000"/>
                <w:sz w:val="20"/>
                <w:szCs w:val="20"/>
              </w:rPr>
              <w:t>Waldo</w:t>
            </w:r>
            <w:r w:rsidRPr="00E86893">
              <w:rPr>
                <w:color w:val="000000"/>
                <w:sz w:val="20"/>
                <w:szCs w:val="20"/>
              </w:rPr>
              <w:t xml:space="preserve">, Arkansas, </w:t>
            </w:r>
          </w:p>
        </w:tc>
        <w:tc>
          <w:tcPr>
            <w:tcW w:w="1113" w:type="dxa"/>
            <w:tcBorders>
              <w:top w:val="single" w:sz="4" w:space="0" w:color="auto"/>
              <w:left w:val="nil"/>
              <w:bottom w:val="single" w:sz="4" w:space="0" w:color="auto"/>
              <w:right w:val="single" w:sz="4" w:space="0" w:color="auto"/>
            </w:tcBorders>
            <w:vAlign w:val="center"/>
          </w:tcPr>
          <w:p w14:paraId="78C890B1" w14:textId="77777777" w:rsidR="00B14A23" w:rsidRPr="00E86893" w:rsidRDefault="00B14A23" w:rsidP="00E86893">
            <w:pPr>
              <w:jc w:val="center"/>
              <w:rPr>
                <w:color w:val="000000"/>
                <w:sz w:val="20"/>
                <w:szCs w:val="20"/>
              </w:rPr>
            </w:pPr>
            <w:r w:rsidRPr="00E86893">
              <w:rPr>
                <w:color w:val="000000"/>
                <w:sz w:val="20"/>
                <w:szCs w:val="20"/>
              </w:rPr>
              <w:t>AR-0080</w:t>
            </w:r>
          </w:p>
        </w:tc>
        <w:tc>
          <w:tcPr>
            <w:tcW w:w="981" w:type="dxa"/>
            <w:tcBorders>
              <w:top w:val="single" w:sz="4" w:space="0" w:color="auto"/>
              <w:left w:val="single" w:sz="4" w:space="0" w:color="auto"/>
              <w:bottom w:val="single" w:sz="4" w:space="0" w:color="auto"/>
              <w:right w:val="single" w:sz="4" w:space="0" w:color="auto"/>
            </w:tcBorders>
            <w:vAlign w:val="center"/>
          </w:tcPr>
          <w:p w14:paraId="4163C4F8" w14:textId="77777777" w:rsidR="00B14A23" w:rsidRPr="00E86893" w:rsidRDefault="00B14A23" w:rsidP="00E86893">
            <w:pPr>
              <w:jc w:val="center"/>
              <w:rPr>
                <w:color w:val="000000"/>
                <w:sz w:val="20"/>
                <w:szCs w:val="20"/>
              </w:rPr>
            </w:pPr>
            <w:r w:rsidRPr="00E86893">
              <w:rPr>
                <w:color w:val="000000"/>
                <w:sz w:val="20"/>
                <w:szCs w:val="20"/>
              </w:rPr>
              <w:t>1/2005</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B8842E0" w14:textId="77777777" w:rsidR="00B14A23" w:rsidRPr="00E86893" w:rsidRDefault="00B14A23" w:rsidP="00E86893">
            <w:pPr>
              <w:jc w:val="center"/>
              <w:rPr>
                <w:color w:val="000000"/>
                <w:sz w:val="20"/>
                <w:szCs w:val="20"/>
              </w:rPr>
            </w:pPr>
            <w:r w:rsidRPr="00E86893">
              <w:rPr>
                <w:color w:val="000000"/>
                <w:sz w:val="20"/>
                <w:szCs w:val="20"/>
              </w:rPr>
              <w:t>3.5</w:t>
            </w:r>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257A4A9E" w14:textId="77777777" w:rsidR="00B14A23" w:rsidRPr="00E86893" w:rsidRDefault="00B14A23" w:rsidP="00E86893">
            <w:pPr>
              <w:jc w:val="center"/>
              <w:rPr>
                <w:color w:val="000000"/>
                <w:sz w:val="20"/>
                <w:szCs w:val="20"/>
              </w:rPr>
            </w:pPr>
            <w:r w:rsidRPr="00E86893">
              <w:rPr>
                <w:color w:val="000000"/>
                <w:sz w:val="20"/>
                <w:szCs w:val="20"/>
              </w:rPr>
              <w:t>No Specified</w:t>
            </w:r>
          </w:p>
        </w:tc>
        <w:tc>
          <w:tcPr>
            <w:tcW w:w="1368" w:type="dxa"/>
            <w:tcBorders>
              <w:top w:val="single" w:sz="4" w:space="0" w:color="auto"/>
              <w:left w:val="nil"/>
              <w:bottom w:val="single" w:sz="4" w:space="0" w:color="auto"/>
              <w:right w:val="single" w:sz="8" w:space="0" w:color="auto"/>
            </w:tcBorders>
            <w:vAlign w:val="center"/>
          </w:tcPr>
          <w:p w14:paraId="5F8D4E90" w14:textId="77777777" w:rsidR="00B14A23" w:rsidRPr="00E86893" w:rsidRDefault="00B14A23" w:rsidP="00E86893">
            <w:pPr>
              <w:jc w:val="center"/>
              <w:rPr>
                <w:color w:val="000000"/>
                <w:sz w:val="20"/>
                <w:szCs w:val="20"/>
              </w:rPr>
            </w:pPr>
            <w:r w:rsidRPr="00E86893">
              <w:rPr>
                <w:color w:val="000000"/>
                <w:sz w:val="20"/>
                <w:szCs w:val="20"/>
              </w:rPr>
              <w:t>IF</w:t>
            </w:r>
          </w:p>
        </w:tc>
      </w:tr>
      <w:tr w:rsidR="00B14A23" w:rsidRPr="00AC1936" w14:paraId="6ECAF2C0" w14:textId="77777777" w:rsidTr="00FB0D1A">
        <w:trPr>
          <w:trHeight w:val="377"/>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E25F5B2" w14:textId="77777777" w:rsidR="00B14A23" w:rsidRPr="00E86893" w:rsidRDefault="00E334C7" w:rsidP="00E86893">
            <w:pPr>
              <w:rPr>
                <w:color w:val="000000"/>
                <w:sz w:val="20"/>
                <w:szCs w:val="20"/>
              </w:rPr>
            </w:pPr>
            <w:r w:rsidRPr="00E86893">
              <w:rPr>
                <w:b/>
                <w:color w:val="000000"/>
                <w:sz w:val="20"/>
                <w:szCs w:val="20"/>
              </w:rPr>
              <w:t>Potlatch Corp</w:t>
            </w:r>
            <w:r w:rsidRPr="00E86893">
              <w:rPr>
                <w:color w:val="000000"/>
                <w:sz w:val="20"/>
                <w:szCs w:val="20"/>
              </w:rPr>
              <w:t>.,</w:t>
            </w:r>
            <w:r w:rsidR="00B14A23" w:rsidRPr="00E86893">
              <w:rPr>
                <w:color w:val="000000"/>
                <w:sz w:val="20"/>
                <w:szCs w:val="20"/>
              </w:rPr>
              <w:br/>
              <w:t xml:space="preserve">Arkansas </w:t>
            </w:r>
          </w:p>
        </w:tc>
        <w:tc>
          <w:tcPr>
            <w:tcW w:w="1113" w:type="dxa"/>
            <w:tcBorders>
              <w:top w:val="single" w:sz="4" w:space="0" w:color="auto"/>
              <w:left w:val="nil"/>
              <w:bottom w:val="single" w:sz="4" w:space="0" w:color="auto"/>
              <w:right w:val="single" w:sz="4" w:space="0" w:color="auto"/>
            </w:tcBorders>
            <w:vAlign w:val="center"/>
          </w:tcPr>
          <w:p w14:paraId="314F699C" w14:textId="77777777" w:rsidR="00B14A23" w:rsidRPr="00E86893" w:rsidRDefault="00E334C7" w:rsidP="00E86893">
            <w:pPr>
              <w:jc w:val="center"/>
              <w:rPr>
                <w:color w:val="000000"/>
                <w:sz w:val="20"/>
                <w:szCs w:val="20"/>
              </w:rPr>
            </w:pPr>
            <w:r w:rsidRPr="00E86893">
              <w:rPr>
                <w:color w:val="000000"/>
                <w:sz w:val="20"/>
                <w:szCs w:val="20"/>
              </w:rPr>
              <w:t>AR-0083</w:t>
            </w:r>
          </w:p>
        </w:tc>
        <w:tc>
          <w:tcPr>
            <w:tcW w:w="981" w:type="dxa"/>
            <w:tcBorders>
              <w:top w:val="single" w:sz="4" w:space="0" w:color="auto"/>
              <w:left w:val="single" w:sz="4" w:space="0" w:color="auto"/>
              <w:bottom w:val="single" w:sz="4" w:space="0" w:color="auto"/>
              <w:right w:val="single" w:sz="4" w:space="0" w:color="auto"/>
            </w:tcBorders>
            <w:vAlign w:val="center"/>
          </w:tcPr>
          <w:p w14:paraId="4E934523" w14:textId="77777777" w:rsidR="00B14A23" w:rsidRPr="00E86893" w:rsidRDefault="00E334C7" w:rsidP="00E86893">
            <w:pPr>
              <w:jc w:val="center"/>
              <w:rPr>
                <w:color w:val="000000"/>
                <w:sz w:val="20"/>
                <w:szCs w:val="20"/>
              </w:rPr>
            </w:pPr>
            <w:r w:rsidRPr="00E86893">
              <w:rPr>
                <w:color w:val="000000"/>
                <w:sz w:val="20"/>
                <w:szCs w:val="20"/>
              </w:rPr>
              <w:t>7/2005</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02D023CA" w14:textId="77777777" w:rsidR="00B14A23" w:rsidRPr="00E86893" w:rsidRDefault="00B14A23" w:rsidP="00E86893">
            <w:pPr>
              <w:jc w:val="center"/>
              <w:rPr>
                <w:color w:val="000000"/>
                <w:sz w:val="20"/>
                <w:szCs w:val="20"/>
              </w:rPr>
            </w:pPr>
            <w:r w:rsidRPr="00E86893">
              <w:rPr>
                <w:color w:val="000000"/>
                <w:sz w:val="20"/>
                <w:szCs w:val="20"/>
              </w:rPr>
              <w:t>3.5</w:t>
            </w:r>
            <w:r w:rsidR="00E334C7" w:rsidRPr="00E86893">
              <w:rPr>
                <w:color w:val="000000"/>
                <w:sz w:val="20"/>
                <w:szCs w:val="20"/>
              </w:rPr>
              <w:br/>
              <w:t xml:space="preserve">119 </w:t>
            </w:r>
            <w:proofErr w:type="spellStart"/>
            <w:r w:rsidR="00E334C7" w:rsidRPr="00E86893">
              <w:rPr>
                <w:color w:val="000000"/>
                <w:sz w:val="20"/>
                <w:szCs w:val="20"/>
              </w:rPr>
              <w:t>lb</w:t>
            </w:r>
            <w:proofErr w:type="spellEnd"/>
            <w:r w:rsidR="00E334C7" w:rsidRPr="00E86893">
              <w:rPr>
                <w:color w:val="000000"/>
                <w:sz w:val="20"/>
                <w:szCs w:val="20"/>
              </w:rPr>
              <w:t>/</w:t>
            </w:r>
            <w:proofErr w:type="spellStart"/>
            <w:r w:rsidR="00E334C7" w:rsidRPr="00E86893">
              <w:rPr>
                <w:color w:val="000000"/>
                <w:sz w:val="20"/>
                <w:szCs w:val="20"/>
              </w:rPr>
              <w:t>hr</w:t>
            </w:r>
            <w:proofErr w:type="spellEnd"/>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05F9A838" w14:textId="77777777" w:rsidR="00B14A23" w:rsidRPr="00E86893" w:rsidRDefault="00E334C7" w:rsidP="00E86893">
            <w:pPr>
              <w:jc w:val="center"/>
              <w:rPr>
                <w:color w:val="000000"/>
                <w:sz w:val="20"/>
                <w:szCs w:val="20"/>
              </w:rPr>
            </w:pPr>
            <w:r w:rsidRPr="00E86893">
              <w:rPr>
                <w:color w:val="000000"/>
                <w:sz w:val="20"/>
                <w:szCs w:val="20"/>
              </w:rPr>
              <w:t>Proper Operation</w:t>
            </w:r>
          </w:p>
        </w:tc>
        <w:tc>
          <w:tcPr>
            <w:tcW w:w="1368" w:type="dxa"/>
            <w:tcBorders>
              <w:top w:val="single" w:sz="4" w:space="0" w:color="auto"/>
              <w:left w:val="nil"/>
              <w:bottom w:val="single" w:sz="4" w:space="0" w:color="auto"/>
              <w:right w:val="single" w:sz="8" w:space="0" w:color="auto"/>
            </w:tcBorders>
            <w:vAlign w:val="center"/>
          </w:tcPr>
          <w:p w14:paraId="55B729C9" w14:textId="77777777" w:rsidR="00B14A23" w:rsidRPr="00E86893" w:rsidRDefault="00E334C7" w:rsidP="00E86893">
            <w:pPr>
              <w:jc w:val="center"/>
              <w:rPr>
                <w:color w:val="000000"/>
                <w:sz w:val="20"/>
                <w:szCs w:val="20"/>
              </w:rPr>
            </w:pPr>
            <w:r w:rsidRPr="00E86893">
              <w:rPr>
                <w:color w:val="000000"/>
                <w:sz w:val="20"/>
                <w:szCs w:val="20"/>
              </w:rPr>
              <w:t>IF</w:t>
            </w:r>
          </w:p>
        </w:tc>
      </w:tr>
      <w:tr w:rsidR="00B14A23" w:rsidRPr="00AC1936" w14:paraId="6A9E1699" w14:textId="77777777" w:rsidTr="00E334C7">
        <w:trPr>
          <w:trHeight w:val="710"/>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ACFB27F" w14:textId="77777777" w:rsidR="00B14A23" w:rsidRPr="00E86893" w:rsidRDefault="00B14A23" w:rsidP="00E86893">
            <w:pPr>
              <w:rPr>
                <w:color w:val="000000"/>
                <w:sz w:val="20"/>
                <w:szCs w:val="20"/>
              </w:rPr>
            </w:pPr>
            <w:r w:rsidRPr="00E86893">
              <w:rPr>
                <w:b/>
                <w:color w:val="000000"/>
                <w:sz w:val="20"/>
                <w:szCs w:val="20"/>
              </w:rPr>
              <w:t>Sierra Pacific Industries</w:t>
            </w:r>
            <w:r w:rsidRPr="00E86893">
              <w:rPr>
                <w:color w:val="000000"/>
                <w:sz w:val="20"/>
                <w:szCs w:val="20"/>
              </w:rPr>
              <w:t xml:space="preserve"> Skagit County</w:t>
            </w:r>
            <w:r w:rsidR="00E334C7" w:rsidRPr="00E86893">
              <w:rPr>
                <w:color w:val="000000"/>
                <w:sz w:val="20"/>
                <w:szCs w:val="20"/>
              </w:rPr>
              <w:t>,</w:t>
            </w:r>
            <w:r w:rsidRPr="00E86893">
              <w:rPr>
                <w:color w:val="000000"/>
                <w:sz w:val="20"/>
                <w:szCs w:val="20"/>
              </w:rPr>
              <w:br/>
              <w:t xml:space="preserve">Washington </w:t>
            </w:r>
          </w:p>
        </w:tc>
        <w:tc>
          <w:tcPr>
            <w:tcW w:w="1113" w:type="dxa"/>
            <w:tcBorders>
              <w:top w:val="single" w:sz="4" w:space="0" w:color="auto"/>
              <w:left w:val="nil"/>
              <w:bottom w:val="single" w:sz="4" w:space="0" w:color="auto"/>
              <w:right w:val="single" w:sz="4" w:space="0" w:color="auto"/>
            </w:tcBorders>
            <w:vAlign w:val="center"/>
          </w:tcPr>
          <w:p w14:paraId="0CFFB0FE" w14:textId="77777777" w:rsidR="00B14A23" w:rsidRPr="00E86893" w:rsidRDefault="00E334C7" w:rsidP="00E86893">
            <w:pPr>
              <w:jc w:val="center"/>
              <w:rPr>
                <w:color w:val="000000"/>
                <w:sz w:val="20"/>
                <w:szCs w:val="20"/>
              </w:rPr>
            </w:pPr>
            <w:r w:rsidRPr="00E86893">
              <w:rPr>
                <w:color w:val="000000"/>
                <w:sz w:val="20"/>
                <w:szCs w:val="20"/>
              </w:rPr>
              <w:t>WA-0327</w:t>
            </w:r>
          </w:p>
        </w:tc>
        <w:tc>
          <w:tcPr>
            <w:tcW w:w="981" w:type="dxa"/>
            <w:tcBorders>
              <w:top w:val="single" w:sz="4" w:space="0" w:color="auto"/>
              <w:left w:val="single" w:sz="4" w:space="0" w:color="auto"/>
              <w:bottom w:val="single" w:sz="4" w:space="0" w:color="auto"/>
              <w:right w:val="single" w:sz="4" w:space="0" w:color="auto"/>
            </w:tcBorders>
            <w:vAlign w:val="center"/>
          </w:tcPr>
          <w:p w14:paraId="4835C7AE" w14:textId="77777777" w:rsidR="00B14A23" w:rsidRPr="00E86893" w:rsidRDefault="00E334C7" w:rsidP="00E86893">
            <w:pPr>
              <w:jc w:val="center"/>
              <w:rPr>
                <w:color w:val="000000"/>
                <w:sz w:val="20"/>
                <w:szCs w:val="20"/>
              </w:rPr>
            </w:pPr>
            <w:r w:rsidRPr="00E86893">
              <w:rPr>
                <w:color w:val="000000"/>
                <w:sz w:val="20"/>
                <w:szCs w:val="20"/>
              </w:rPr>
              <w:t>1/2006</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523A3C05" w14:textId="77777777" w:rsidR="00B14A23" w:rsidRPr="00E86893" w:rsidRDefault="00B14A23" w:rsidP="00E86893">
            <w:pPr>
              <w:jc w:val="center"/>
              <w:rPr>
                <w:color w:val="000000"/>
                <w:sz w:val="20"/>
                <w:szCs w:val="20"/>
              </w:rPr>
            </w:pPr>
            <w:r w:rsidRPr="00E86893">
              <w:rPr>
                <w:color w:val="000000"/>
                <w:sz w:val="20"/>
                <w:szCs w:val="20"/>
              </w:rPr>
              <w:t>3.6</w:t>
            </w:r>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1F1D758B" w14:textId="77777777" w:rsidR="00B14A23" w:rsidRPr="00E86893" w:rsidRDefault="00E334C7" w:rsidP="00E86893">
            <w:pPr>
              <w:jc w:val="center"/>
              <w:rPr>
                <w:color w:val="000000"/>
                <w:sz w:val="20"/>
                <w:szCs w:val="20"/>
              </w:rPr>
            </w:pPr>
            <w:r w:rsidRPr="00E86893">
              <w:rPr>
                <w:color w:val="000000"/>
                <w:sz w:val="20"/>
                <w:szCs w:val="20"/>
              </w:rPr>
              <w:t>Computerized Steam</w:t>
            </w:r>
            <w:r w:rsidRPr="00E86893">
              <w:rPr>
                <w:color w:val="000000"/>
                <w:sz w:val="20"/>
                <w:szCs w:val="20"/>
              </w:rPr>
              <w:br/>
              <w:t>Management System</w:t>
            </w:r>
          </w:p>
        </w:tc>
        <w:tc>
          <w:tcPr>
            <w:tcW w:w="1368" w:type="dxa"/>
            <w:tcBorders>
              <w:top w:val="single" w:sz="4" w:space="0" w:color="auto"/>
              <w:left w:val="nil"/>
              <w:bottom w:val="single" w:sz="4" w:space="0" w:color="auto"/>
              <w:right w:val="single" w:sz="8" w:space="0" w:color="auto"/>
            </w:tcBorders>
            <w:vAlign w:val="center"/>
          </w:tcPr>
          <w:p w14:paraId="48331449" w14:textId="77777777" w:rsidR="00B14A23" w:rsidRPr="00E86893" w:rsidRDefault="00F41A6E" w:rsidP="00E86893">
            <w:pPr>
              <w:jc w:val="center"/>
              <w:rPr>
                <w:color w:val="000000"/>
                <w:sz w:val="20"/>
                <w:szCs w:val="20"/>
              </w:rPr>
            </w:pPr>
            <w:r w:rsidRPr="00E86893">
              <w:rPr>
                <w:color w:val="000000"/>
                <w:sz w:val="20"/>
                <w:szCs w:val="20"/>
              </w:rPr>
              <w:t>DF</w:t>
            </w:r>
          </w:p>
        </w:tc>
      </w:tr>
      <w:tr w:rsidR="00B14A23" w:rsidRPr="00AC1936" w14:paraId="78587662" w14:textId="77777777" w:rsidTr="000F2D6A">
        <w:trPr>
          <w:trHeight w:val="476"/>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DD5E2DE" w14:textId="77777777" w:rsidR="00B14A23" w:rsidRPr="00E86893" w:rsidRDefault="00B14A23" w:rsidP="00E86893">
            <w:pPr>
              <w:rPr>
                <w:color w:val="000000"/>
                <w:sz w:val="20"/>
                <w:szCs w:val="20"/>
              </w:rPr>
            </w:pPr>
            <w:r w:rsidRPr="000F2D6A">
              <w:rPr>
                <w:b/>
                <w:color w:val="000000"/>
                <w:sz w:val="20"/>
                <w:szCs w:val="20"/>
              </w:rPr>
              <w:t>Champion International Corp</w:t>
            </w:r>
            <w:r w:rsidRPr="00E86893">
              <w:rPr>
                <w:color w:val="000000"/>
                <w:sz w:val="20"/>
                <w:szCs w:val="20"/>
              </w:rPr>
              <w:t>.</w:t>
            </w:r>
            <w:r w:rsidR="00E334C7" w:rsidRPr="00E86893">
              <w:rPr>
                <w:color w:val="000000"/>
                <w:sz w:val="20"/>
                <w:szCs w:val="20"/>
              </w:rPr>
              <w:t xml:space="preserve">, </w:t>
            </w:r>
            <w:r w:rsidRPr="00E86893">
              <w:rPr>
                <w:color w:val="000000"/>
                <w:sz w:val="20"/>
                <w:szCs w:val="20"/>
              </w:rPr>
              <w:t>Florida (09/1999)</w:t>
            </w:r>
          </w:p>
        </w:tc>
        <w:tc>
          <w:tcPr>
            <w:tcW w:w="1113" w:type="dxa"/>
            <w:tcBorders>
              <w:top w:val="single" w:sz="4" w:space="0" w:color="auto"/>
              <w:left w:val="nil"/>
              <w:bottom w:val="single" w:sz="4" w:space="0" w:color="auto"/>
              <w:right w:val="single" w:sz="4" w:space="0" w:color="auto"/>
            </w:tcBorders>
            <w:vAlign w:val="center"/>
          </w:tcPr>
          <w:p w14:paraId="216D3F15" w14:textId="77777777" w:rsidR="00B14A23" w:rsidRPr="00E86893" w:rsidRDefault="00F41A6E" w:rsidP="00E86893">
            <w:pPr>
              <w:jc w:val="center"/>
              <w:rPr>
                <w:color w:val="000000"/>
                <w:sz w:val="20"/>
                <w:szCs w:val="20"/>
              </w:rPr>
            </w:pPr>
            <w:r w:rsidRPr="00E86893">
              <w:rPr>
                <w:color w:val="000000"/>
                <w:sz w:val="20"/>
                <w:szCs w:val="20"/>
              </w:rPr>
              <w:t>---</w:t>
            </w:r>
          </w:p>
        </w:tc>
        <w:tc>
          <w:tcPr>
            <w:tcW w:w="981" w:type="dxa"/>
            <w:tcBorders>
              <w:top w:val="single" w:sz="4" w:space="0" w:color="auto"/>
              <w:left w:val="single" w:sz="4" w:space="0" w:color="auto"/>
              <w:bottom w:val="single" w:sz="4" w:space="0" w:color="auto"/>
              <w:right w:val="single" w:sz="4" w:space="0" w:color="auto"/>
            </w:tcBorders>
            <w:vAlign w:val="center"/>
          </w:tcPr>
          <w:p w14:paraId="7719D9B3" w14:textId="77777777" w:rsidR="00B14A23" w:rsidRPr="00E86893" w:rsidRDefault="00F41A6E" w:rsidP="00E86893">
            <w:pPr>
              <w:jc w:val="center"/>
              <w:rPr>
                <w:color w:val="000000"/>
                <w:sz w:val="20"/>
                <w:szCs w:val="20"/>
              </w:rPr>
            </w:pPr>
            <w:r w:rsidRPr="00E86893">
              <w:rPr>
                <w:color w:val="000000"/>
                <w:sz w:val="20"/>
                <w:szCs w:val="20"/>
              </w:rPr>
              <w:t>---</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5C19666" w14:textId="77777777" w:rsidR="00B14A23" w:rsidRPr="00E86893" w:rsidRDefault="00B14A23" w:rsidP="00E86893">
            <w:pPr>
              <w:jc w:val="center"/>
              <w:rPr>
                <w:color w:val="000000"/>
                <w:sz w:val="20"/>
                <w:szCs w:val="20"/>
              </w:rPr>
            </w:pPr>
            <w:r w:rsidRPr="00E86893">
              <w:rPr>
                <w:color w:val="000000"/>
                <w:sz w:val="20"/>
                <w:szCs w:val="20"/>
              </w:rPr>
              <w:t>3.3 (short term)</w:t>
            </w:r>
            <w:r w:rsidRPr="00E86893">
              <w:rPr>
                <w:color w:val="000000"/>
                <w:sz w:val="20"/>
                <w:szCs w:val="20"/>
              </w:rPr>
              <w:br/>
              <w:t>2.8 (long term)</w:t>
            </w:r>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5EB38FF5" w14:textId="77777777" w:rsidR="00B14A23" w:rsidRPr="00E86893" w:rsidRDefault="00F41A6E" w:rsidP="00E86893">
            <w:pPr>
              <w:jc w:val="center"/>
              <w:rPr>
                <w:color w:val="000000"/>
                <w:sz w:val="20"/>
                <w:szCs w:val="20"/>
              </w:rPr>
            </w:pPr>
            <w:r w:rsidRPr="00E86893">
              <w:rPr>
                <w:color w:val="000000"/>
                <w:sz w:val="20"/>
                <w:szCs w:val="20"/>
              </w:rPr>
              <w:t>Work Practices</w:t>
            </w:r>
          </w:p>
        </w:tc>
        <w:tc>
          <w:tcPr>
            <w:tcW w:w="1368" w:type="dxa"/>
            <w:tcBorders>
              <w:top w:val="single" w:sz="4" w:space="0" w:color="auto"/>
              <w:left w:val="nil"/>
              <w:bottom w:val="single" w:sz="4" w:space="0" w:color="auto"/>
              <w:right w:val="single" w:sz="8" w:space="0" w:color="auto"/>
            </w:tcBorders>
            <w:vAlign w:val="center"/>
          </w:tcPr>
          <w:p w14:paraId="29A6A018" w14:textId="77777777" w:rsidR="00B14A23" w:rsidRPr="00E86893" w:rsidRDefault="00F41A6E" w:rsidP="00E86893">
            <w:pPr>
              <w:jc w:val="center"/>
              <w:rPr>
                <w:color w:val="000000"/>
                <w:sz w:val="20"/>
                <w:szCs w:val="20"/>
              </w:rPr>
            </w:pPr>
            <w:r w:rsidRPr="00E86893">
              <w:rPr>
                <w:color w:val="000000"/>
                <w:sz w:val="20"/>
                <w:szCs w:val="20"/>
              </w:rPr>
              <w:t>DF</w:t>
            </w:r>
          </w:p>
        </w:tc>
      </w:tr>
      <w:tr w:rsidR="00B14A23" w:rsidRPr="00AC1936" w14:paraId="1555B63C" w14:textId="77777777" w:rsidTr="000F2D6A">
        <w:trPr>
          <w:trHeight w:val="476"/>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4C27A3F" w14:textId="77777777" w:rsidR="00B14A23" w:rsidRPr="00E86893" w:rsidRDefault="00C55BF6" w:rsidP="00E86893">
            <w:pPr>
              <w:rPr>
                <w:color w:val="000000"/>
                <w:sz w:val="20"/>
                <w:szCs w:val="20"/>
              </w:rPr>
            </w:pPr>
            <w:r w:rsidRPr="000F2D6A">
              <w:rPr>
                <w:b/>
                <w:color w:val="000000"/>
                <w:sz w:val="20"/>
                <w:szCs w:val="20"/>
              </w:rPr>
              <w:t>Wright City Complex</w:t>
            </w:r>
            <w:r w:rsidRPr="00E86893">
              <w:rPr>
                <w:color w:val="000000"/>
                <w:sz w:val="20"/>
                <w:szCs w:val="20"/>
              </w:rPr>
              <w:t xml:space="preserve">, Oklahoma </w:t>
            </w:r>
          </w:p>
        </w:tc>
        <w:tc>
          <w:tcPr>
            <w:tcW w:w="1113" w:type="dxa"/>
            <w:tcBorders>
              <w:top w:val="single" w:sz="4" w:space="0" w:color="auto"/>
              <w:left w:val="nil"/>
              <w:bottom w:val="single" w:sz="4" w:space="0" w:color="auto"/>
              <w:right w:val="single" w:sz="4" w:space="0" w:color="auto"/>
            </w:tcBorders>
            <w:vAlign w:val="center"/>
          </w:tcPr>
          <w:p w14:paraId="63D8AB69" w14:textId="77777777" w:rsidR="00B14A23" w:rsidRPr="00E86893" w:rsidRDefault="00C55BF6" w:rsidP="00E86893">
            <w:pPr>
              <w:jc w:val="center"/>
              <w:rPr>
                <w:color w:val="000000"/>
                <w:sz w:val="20"/>
                <w:szCs w:val="20"/>
              </w:rPr>
            </w:pPr>
            <w:r w:rsidRPr="00E86893">
              <w:rPr>
                <w:color w:val="000000"/>
                <w:sz w:val="20"/>
                <w:szCs w:val="20"/>
              </w:rPr>
              <w:t>OK-113</w:t>
            </w:r>
          </w:p>
        </w:tc>
        <w:tc>
          <w:tcPr>
            <w:tcW w:w="981" w:type="dxa"/>
            <w:tcBorders>
              <w:top w:val="single" w:sz="4" w:space="0" w:color="auto"/>
              <w:left w:val="single" w:sz="4" w:space="0" w:color="auto"/>
              <w:bottom w:val="single" w:sz="4" w:space="0" w:color="auto"/>
              <w:right w:val="single" w:sz="4" w:space="0" w:color="auto"/>
            </w:tcBorders>
            <w:vAlign w:val="center"/>
          </w:tcPr>
          <w:p w14:paraId="0A34C3F9" w14:textId="77777777" w:rsidR="00B14A23" w:rsidRPr="00E86893" w:rsidRDefault="00C55BF6" w:rsidP="00E86893">
            <w:pPr>
              <w:jc w:val="center"/>
              <w:rPr>
                <w:color w:val="000000"/>
                <w:sz w:val="20"/>
                <w:szCs w:val="20"/>
              </w:rPr>
            </w:pPr>
            <w:r w:rsidRPr="00E86893">
              <w:rPr>
                <w:color w:val="000000"/>
                <w:sz w:val="20"/>
                <w:szCs w:val="20"/>
              </w:rPr>
              <w:t>7/2006</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54EDF5B" w14:textId="77777777" w:rsidR="00B14A23" w:rsidRPr="00E86893" w:rsidRDefault="00C55BF6" w:rsidP="00E86893">
            <w:pPr>
              <w:jc w:val="center"/>
              <w:rPr>
                <w:color w:val="000000"/>
                <w:sz w:val="20"/>
                <w:szCs w:val="20"/>
              </w:rPr>
            </w:pPr>
            <w:r w:rsidRPr="00E86893">
              <w:rPr>
                <w:color w:val="000000"/>
                <w:sz w:val="20"/>
                <w:szCs w:val="20"/>
              </w:rPr>
              <w:t>4.8</w:t>
            </w:r>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5DDB6CDD" w14:textId="77777777" w:rsidR="00B14A23" w:rsidRPr="00E86893" w:rsidRDefault="00C55BF6" w:rsidP="00E86893">
            <w:pPr>
              <w:jc w:val="center"/>
              <w:rPr>
                <w:color w:val="000000"/>
                <w:sz w:val="20"/>
                <w:szCs w:val="20"/>
              </w:rPr>
            </w:pPr>
            <w:r w:rsidRPr="00E86893">
              <w:rPr>
                <w:color w:val="000000"/>
                <w:sz w:val="20"/>
                <w:szCs w:val="20"/>
              </w:rPr>
              <w:t>None Specified</w:t>
            </w:r>
          </w:p>
        </w:tc>
        <w:tc>
          <w:tcPr>
            <w:tcW w:w="1368" w:type="dxa"/>
            <w:tcBorders>
              <w:top w:val="single" w:sz="4" w:space="0" w:color="auto"/>
              <w:left w:val="nil"/>
              <w:bottom w:val="single" w:sz="4" w:space="0" w:color="auto"/>
              <w:right w:val="single" w:sz="8" w:space="0" w:color="auto"/>
            </w:tcBorders>
            <w:vAlign w:val="center"/>
          </w:tcPr>
          <w:p w14:paraId="45EC4D13" w14:textId="77777777" w:rsidR="00B14A23" w:rsidRPr="00E86893" w:rsidRDefault="00C55BF6" w:rsidP="00E86893">
            <w:pPr>
              <w:jc w:val="center"/>
              <w:rPr>
                <w:color w:val="000000"/>
                <w:sz w:val="20"/>
                <w:szCs w:val="20"/>
              </w:rPr>
            </w:pPr>
            <w:r w:rsidRPr="00E86893">
              <w:rPr>
                <w:color w:val="000000"/>
                <w:sz w:val="20"/>
                <w:szCs w:val="20"/>
              </w:rPr>
              <w:t>None Specified</w:t>
            </w:r>
          </w:p>
        </w:tc>
      </w:tr>
      <w:tr w:rsidR="00B14A23" w:rsidRPr="00AC1936" w14:paraId="51CFE11E" w14:textId="77777777" w:rsidTr="000F2D6A">
        <w:trPr>
          <w:trHeight w:val="530"/>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43CD798" w14:textId="77777777" w:rsidR="00B14A23" w:rsidRPr="00E86893" w:rsidRDefault="00C55BF6" w:rsidP="00E86893">
            <w:pPr>
              <w:rPr>
                <w:color w:val="000000"/>
                <w:sz w:val="20"/>
                <w:szCs w:val="20"/>
              </w:rPr>
            </w:pPr>
            <w:r w:rsidRPr="000F2D6A">
              <w:rPr>
                <w:b/>
                <w:color w:val="000000"/>
                <w:sz w:val="20"/>
                <w:szCs w:val="20"/>
              </w:rPr>
              <w:t>Albertville Sawmill</w:t>
            </w:r>
            <w:r w:rsidRPr="00E86893">
              <w:rPr>
                <w:color w:val="000000"/>
                <w:sz w:val="20"/>
                <w:szCs w:val="20"/>
              </w:rPr>
              <w:t>, Alabama</w:t>
            </w:r>
          </w:p>
        </w:tc>
        <w:tc>
          <w:tcPr>
            <w:tcW w:w="1113" w:type="dxa"/>
            <w:tcBorders>
              <w:top w:val="single" w:sz="4" w:space="0" w:color="auto"/>
              <w:left w:val="nil"/>
              <w:bottom w:val="single" w:sz="4" w:space="0" w:color="auto"/>
              <w:right w:val="single" w:sz="4" w:space="0" w:color="auto"/>
            </w:tcBorders>
            <w:vAlign w:val="center"/>
          </w:tcPr>
          <w:p w14:paraId="7D2793BE" w14:textId="77777777" w:rsidR="00B14A23" w:rsidRPr="00E86893" w:rsidRDefault="00C55BF6" w:rsidP="00E86893">
            <w:pPr>
              <w:jc w:val="center"/>
              <w:rPr>
                <w:color w:val="000000"/>
                <w:sz w:val="20"/>
                <w:szCs w:val="20"/>
              </w:rPr>
            </w:pPr>
            <w:r w:rsidRPr="00E86893">
              <w:rPr>
                <w:color w:val="000000"/>
                <w:sz w:val="20"/>
                <w:szCs w:val="20"/>
              </w:rPr>
              <w:t>AL-0235</w:t>
            </w:r>
          </w:p>
        </w:tc>
        <w:tc>
          <w:tcPr>
            <w:tcW w:w="981" w:type="dxa"/>
            <w:tcBorders>
              <w:top w:val="single" w:sz="4" w:space="0" w:color="auto"/>
              <w:left w:val="single" w:sz="4" w:space="0" w:color="auto"/>
              <w:bottom w:val="single" w:sz="4" w:space="0" w:color="auto"/>
              <w:right w:val="single" w:sz="4" w:space="0" w:color="auto"/>
            </w:tcBorders>
            <w:vAlign w:val="center"/>
          </w:tcPr>
          <w:p w14:paraId="725BE2B2" w14:textId="77777777" w:rsidR="00B14A23" w:rsidRPr="00E86893" w:rsidRDefault="00C55BF6" w:rsidP="00E86893">
            <w:pPr>
              <w:jc w:val="center"/>
              <w:rPr>
                <w:color w:val="000000"/>
                <w:sz w:val="20"/>
                <w:szCs w:val="20"/>
              </w:rPr>
            </w:pPr>
            <w:r w:rsidRPr="00E86893">
              <w:rPr>
                <w:color w:val="000000"/>
                <w:sz w:val="20"/>
                <w:szCs w:val="20"/>
              </w:rPr>
              <w:t>4/2008</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A14BE79" w14:textId="77777777" w:rsidR="00B14A23" w:rsidRPr="00E86893" w:rsidRDefault="00C55BF6" w:rsidP="00E86893">
            <w:pPr>
              <w:jc w:val="center"/>
              <w:rPr>
                <w:color w:val="000000"/>
                <w:sz w:val="20"/>
                <w:szCs w:val="20"/>
              </w:rPr>
            </w:pPr>
            <w:r w:rsidRPr="00E86893">
              <w:rPr>
                <w:color w:val="000000"/>
                <w:sz w:val="20"/>
                <w:szCs w:val="20"/>
              </w:rPr>
              <w:t>7.0</w:t>
            </w:r>
          </w:p>
        </w:tc>
        <w:tc>
          <w:tcPr>
            <w:tcW w:w="1800" w:type="dxa"/>
            <w:tcBorders>
              <w:top w:val="single" w:sz="4" w:space="0" w:color="auto"/>
              <w:left w:val="nil"/>
              <w:bottom w:val="single" w:sz="4" w:space="0" w:color="auto"/>
              <w:right w:val="single" w:sz="8" w:space="0" w:color="auto"/>
            </w:tcBorders>
            <w:shd w:val="clear" w:color="auto" w:fill="auto"/>
            <w:vAlign w:val="center"/>
            <w:hideMark/>
          </w:tcPr>
          <w:p w14:paraId="18DC12E2" w14:textId="77777777" w:rsidR="00B14A23" w:rsidRPr="00E86893" w:rsidRDefault="00C55BF6" w:rsidP="00E86893">
            <w:pPr>
              <w:jc w:val="center"/>
              <w:rPr>
                <w:color w:val="000000"/>
                <w:sz w:val="20"/>
                <w:szCs w:val="20"/>
              </w:rPr>
            </w:pPr>
            <w:r w:rsidRPr="00E86893">
              <w:rPr>
                <w:color w:val="000000"/>
                <w:sz w:val="20"/>
                <w:szCs w:val="20"/>
              </w:rPr>
              <w:t>Management Practices</w:t>
            </w:r>
          </w:p>
        </w:tc>
        <w:tc>
          <w:tcPr>
            <w:tcW w:w="1368" w:type="dxa"/>
            <w:tcBorders>
              <w:top w:val="single" w:sz="4" w:space="0" w:color="auto"/>
              <w:left w:val="nil"/>
              <w:bottom w:val="single" w:sz="4" w:space="0" w:color="auto"/>
              <w:right w:val="single" w:sz="8" w:space="0" w:color="auto"/>
            </w:tcBorders>
            <w:vAlign w:val="center"/>
          </w:tcPr>
          <w:p w14:paraId="4DCD234B" w14:textId="77777777" w:rsidR="00B14A23" w:rsidRPr="00E86893" w:rsidRDefault="00C55BF6" w:rsidP="00E86893">
            <w:pPr>
              <w:jc w:val="center"/>
              <w:rPr>
                <w:color w:val="000000"/>
                <w:sz w:val="20"/>
                <w:szCs w:val="20"/>
              </w:rPr>
            </w:pPr>
            <w:r w:rsidRPr="00E86893">
              <w:rPr>
                <w:color w:val="000000"/>
                <w:sz w:val="20"/>
                <w:szCs w:val="20"/>
              </w:rPr>
              <w:t>IF</w:t>
            </w:r>
          </w:p>
        </w:tc>
      </w:tr>
      <w:tr w:rsidR="00C55BF6" w:rsidRPr="00AC1936" w14:paraId="296BBB71" w14:textId="77777777" w:rsidTr="000F2D6A">
        <w:trPr>
          <w:trHeight w:val="485"/>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2EFC12D1" w14:textId="77777777" w:rsidR="00C55BF6" w:rsidRPr="00E86893" w:rsidRDefault="00C55BF6" w:rsidP="00E86893">
            <w:pPr>
              <w:rPr>
                <w:color w:val="000000"/>
                <w:sz w:val="20"/>
                <w:szCs w:val="20"/>
              </w:rPr>
            </w:pPr>
            <w:proofErr w:type="spellStart"/>
            <w:r w:rsidRPr="000F2D6A">
              <w:rPr>
                <w:b/>
                <w:color w:val="000000"/>
                <w:sz w:val="20"/>
                <w:szCs w:val="20"/>
              </w:rPr>
              <w:t>Bibler</w:t>
            </w:r>
            <w:proofErr w:type="spellEnd"/>
            <w:r w:rsidRPr="000F2D6A">
              <w:rPr>
                <w:b/>
                <w:color w:val="000000"/>
                <w:sz w:val="20"/>
                <w:szCs w:val="20"/>
              </w:rPr>
              <w:t xml:space="preserve"> Brothers Lumber</w:t>
            </w:r>
            <w:r w:rsidRPr="00E86893">
              <w:rPr>
                <w:color w:val="000000"/>
                <w:sz w:val="20"/>
                <w:szCs w:val="20"/>
              </w:rPr>
              <w:t>, Arkansas</w:t>
            </w:r>
          </w:p>
        </w:tc>
        <w:tc>
          <w:tcPr>
            <w:tcW w:w="1113" w:type="dxa"/>
            <w:tcBorders>
              <w:top w:val="single" w:sz="4" w:space="0" w:color="auto"/>
              <w:left w:val="nil"/>
              <w:bottom w:val="single" w:sz="4" w:space="0" w:color="auto"/>
              <w:right w:val="single" w:sz="4" w:space="0" w:color="auto"/>
            </w:tcBorders>
            <w:vAlign w:val="center"/>
          </w:tcPr>
          <w:p w14:paraId="176AAA61" w14:textId="77777777" w:rsidR="00C55BF6" w:rsidRPr="00E86893" w:rsidRDefault="00C55BF6" w:rsidP="00E86893">
            <w:pPr>
              <w:jc w:val="center"/>
              <w:rPr>
                <w:color w:val="000000"/>
                <w:sz w:val="20"/>
                <w:szCs w:val="20"/>
              </w:rPr>
            </w:pPr>
            <w:r w:rsidRPr="00E86893">
              <w:rPr>
                <w:color w:val="000000"/>
                <w:sz w:val="20"/>
                <w:szCs w:val="20"/>
              </w:rPr>
              <w:t>AK-0101</w:t>
            </w:r>
          </w:p>
        </w:tc>
        <w:tc>
          <w:tcPr>
            <w:tcW w:w="981" w:type="dxa"/>
            <w:tcBorders>
              <w:top w:val="single" w:sz="4" w:space="0" w:color="auto"/>
              <w:left w:val="single" w:sz="4" w:space="0" w:color="auto"/>
              <w:bottom w:val="single" w:sz="4" w:space="0" w:color="auto"/>
              <w:right w:val="single" w:sz="4" w:space="0" w:color="auto"/>
            </w:tcBorders>
            <w:vAlign w:val="center"/>
          </w:tcPr>
          <w:p w14:paraId="72170588" w14:textId="77777777" w:rsidR="00C55BF6" w:rsidRPr="00E86893" w:rsidRDefault="00C55BF6" w:rsidP="00E86893">
            <w:pPr>
              <w:jc w:val="center"/>
              <w:rPr>
                <w:color w:val="000000"/>
                <w:sz w:val="20"/>
                <w:szCs w:val="20"/>
              </w:rPr>
            </w:pPr>
            <w:r w:rsidRPr="00E86893">
              <w:rPr>
                <w:color w:val="000000"/>
                <w:sz w:val="20"/>
                <w:szCs w:val="20"/>
              </w:rPr>
              <w:t>8/2008</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783C1861" w14:textId="77777777" w:rsidR="00C55BF6" w:rsidRPr="00E86893" w:rsidRDefault="00C55BF6" w:rsidP="00E86893">
            <w:pPr>
              <w:jc w:val="center"/>
              <w:rPr>
                <w:color w:val="000000"/>
                <w:sz w:val="20"/>
                <w:szCs w:val="20"/>
              </w:rPr>
            </w:pPr>
            <w:r w:rsidRPr="00E86893">
              <w:rPr>
                <w:color w:val="000000"/>
                <w:sz w:val="20"/>
                <w:szCs w:val="20"/>
              </w:rPr>
              <w:t>3.8</w:t>
            </w:r>
            <w:r w:rsidRPr="00E86893">
              <w:rPr>
                <w:color w:val="000000"/>
                <w:sz w:val="20"/>
                <w:szCs w:val="20"/>
              </w:rPr>
              <w:br/>
              <w:t xml:space="preserve">46.5 </w:t>
            </w:r>
            <w:proofErr w:type="spellStart"/>
            <w:r w:rsidRPr="00E86893">
              <w:rPr>
                <w:color w:val="000000"/>
                <w:sz w:val="20"/>
                <w:szCs w:val="20"/>
              </w:rPr>
              <w:t>lb</w:t>
            </w:r>
            <w:proofErr w:type="spellEnd"/>
            <w:r w:rsidRPr="00E86893">
              <w:rPr>
                <w:color w:val="000000"/>
                <w:sz w:val="20"/>
                <w:szCs w:val="20"/>
              </w:rPr>
              <w:t>/</w:t>
            </w:r>
            <w:proofErr w:type="spellStart"/>
            <w:r w:rsidRPr="00E86893">
              <w:rPr>
                <w:color w:val="000000"/>
                <w:sz w:val="20"/>
                <w:szCs w:val="20"/>
              </w:rPr>
              <w:t>hr</w:t>
            </w:r>
            <w:proofErr w:type="spellEnd"/>
          </w:p>
        </w:tc>
        <w:tc>
          <w:tcPr>
            <w:tcW w:w="1800" w:type="dxa"/>
            <w:tcBorders>
              <w:top w:val="single" w:sz="4" w:space="0" w:color="auto"/>
              <w:left w:val="nil"/>
              <w:bottom w:val="single" w:sz="4" w:space="0" w:color="auto"/>
              <w:right w:val="single" w:sz="8" w:space="0" w:color="auto"/>
            </w:tcBorders>
            <w:shd w:val="clear" w:color="auto" w:fill="auto"/>
            <w:vAlign w:val="center"/>
          </w:tcPr>
          <w:p w14:paraId="348049AF" w14:textId="77777777" w:rsidR="00C55BF6" w:rsidRPr="00E86893" w:rsidRDefault="00C55BF6" w:rsidP="00E86893">
            <w:pPr>
              <w:jc w:val="center"/>
              <w:rPr>
                <w:color w:val="000000"/>
                <w:sz w:val="20"/>
                <w:szCs w:val="20"/>
              </w:rPr>
            </w:pPr>
            <w:r w:rsidRPr="00E86893">
              <w:rPr>
                <w:color w:val="000000"/>
                <w:sz w:val="20"/>
                <w:szCs w:val="20"/>
              </w:rPr>
              <w:t>None Specified</w:t>
            </w:r>
          </w:p>
        </w:tc>
        <w:tc>
          <w:tcPr>
            <w:tcW w:w="1368" w:type="dxa"/>
            <w:tcBorders>
              <w:top w:val="single" w:sz="4" w:space="0" w:color="auto"/>
              <w:left w:val="nil"/>
              <w:bottom w:val="single" w:sz="4" w:space="0" w:color="auto"/>
              <w:right w:val="single" w:sz="8" w:space="0" w:color="auto"/>
            </w:tcBorders>
            <w:vAlign w:val="center"/>
          </w:tcPr>
          <w:p w14:paraId="38978F93" w14:textId="77777777" w:rsidR="00C55BF6" w:rsidRPr="00E86893" w:rsidRDefault="00C55BF6" w:rsidP="00E86893">
            <w:pPr>
              <w:jc w:val="center"/>
              <w:rPr>
                <w:color w:val="000000"/>
                <w:sz w:val="20"/>
                <w:szCs w:val="20"/>
              </w:rPr>
            </w:pPr>
            <w:r w:rsidRPr="00E86893">
              <w:rPr>
                <w:color w:val="000000"/>
                <w:sz w:val="20"/>
                <w:szCs w:val="20"/>
              </w:rPr>
              <w:t>DF</w:t>
            </w:r>
          </w:p>
        </w:tc>
      </w:tr>
      <w:tr w:rsidR="00C55BF6" w:rsidRPr="00AC1936" w14:paraId="7795DD09" w14:textId="77777777" w:rsidTr="000F2D6A">
        <w:trPr>
          <w:trHeight w:val="539"/>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2502AB01" w14:textId="77777777" w:rsidR="00C55BF6" w:rsidRPr="00E86893" w:rsidRDefault="00F236AA" w:rsidP="00E86893">
            <w:pPr>
              <w:rPr>
                <w:color w:val="000000"/>
                <w:sz w:val="20"/>
                <w:szCs w:val="20"/>
              </w:rPr>
            </w:pPr>
            <w:r w:rsidRPr="000F2D6A">
              <w:rPr>
                <w:b/>
                <w:color w:val="000000"/>
                <w:sz w:val="20"/>
                <w:szCs w:val="20"/>
              </w:rPr>
              <w:lastRenderedPageBreak/>
              <w:t>Joyce Mill</w:t>
            </w:r>
            <w:r w:rsidRPr="00E86893">
              <w:rPr>
                <w:color w:val="000000"/>
                <w:sz w:val="20"/>
                <w:szCs w:val="20"/>
              </w:rPr>
              <w:t>, Louisiana</w:t>
            </w:r>
          </w:p>
        </w:tc>
        <w:tc>
          <w:tcPr>
            <w:tcW w:w="1113" w:type="dxa"/>
            <w:tcBorders>
              <w:top w:val="single" w:sz="4" w:space="0" w:color="auto"/>
              <w:left w:val="nil"/>
              <w:bottom w:val="single" w:sz="4" w:space="0" w:color="auto"/>
              <w:right w:val="single" w:sz="4" w:space="0" w:color="auto"/>
            </w:tcBorders>
            <w:vAlign w:val="center"/>
          </w:tcPr>
          <w:p w14:paraId="72670DBE" w14:textId="77777777" w:rsidR="00C55BF6" w:rsidRPr="00E86893" w:rsidRDefault="00F236AA" w:rsidP="00E86893">
            <w:pPr>
              <w:jc w:val="center"/>
              <w:rPr>
                <w:color w:val="000000"/>
                <w:sz w:val="20"/>
                <w:szCs w:val="20"/>
              </w:rPr>
            </w:pPr>
            <w:r w:rsidRPr="00E86893">
              <w:rPr>
                <w:color w:val="000000"/>
                <w:sz w:val="20"/>
                <w:szCs w:val="20"/>
              </w:rPr>
              <w:t>LA-0252</w:t>
            </w:r>
          </w:p>
        </w:tc>
        <w:tc>
          <w:tcPr>
            <w:tcW w:w="981" w:type="dxa"/>
            <w:tcBorders>
              <w:top w:val="single" w:sz="4" w:space="0" w:color="auto"/>
              <w:left w:val="single" w:sz="4" w:space="0" w:color="auto"/>
              <w:bottom w:val="single" w:sz="4" w:space="0" w:color="auto"/>
              <w:right w:val="single" w:sz="4" w:space="0" w:color="auto"/>
            </w:tcBorders>
            <w:vAlign w:val="center"/>
          </w:tcPr>
          <w:p w14:paraId="76871DB1" w14:textId="77777777" w:rsidR="00C55BF6" w:rsidRPr="00E86893" w:rsidRDefault="00F236AA" w:rsidP="00E86893">
            <w:pPr>
              <w:jc w:val="center"/>
              <w:rPr>
                <w:color w:val="000000"/>
                <w:sz w:val="20"/>
                <w:szCs w:val="20"/>
              </w:rPr>
            </w:pPr>
            <w:r w:rsidRPr="00E86893">
              <w:rPr>
                <w:color w:val="000000"/>
                <w:sz w:val="20"/>
                <w:szCs w:val="20"/>
              </w:rPr>
              <w:t>8/2011</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388B1041" w14:textId="77777777" w:rsidR="00C55BF6" w:rsidRPr="00E86893" w:rsidRDefault="00F236AA" w:rsidP="00E86893">
            <w:pPr>
              <w:jc w:val="center"/>
              <w:rPr>
                <w:color w:val="000000"/>
                <w:sz w:val="20"/>
                <w:szCs w:val="20"/>
              </w:rPr>
            </w:pPr>
            <w:r w:rsidRPr="00E86893">
              <w:rPr>
                <w:color w:val="000000"/>
                <w:sz w:val="20"/>
                <w:szCs w:val="20"/>
              </w:rPr>
              <w:t>6.2</w:t>
            </w:r>
          </w:p>
        </w:tc>
        <w:tc>
          <w:tcPr>
            <w:tcW w:w="1800" w:type="dxa"/>
            <w:tcBorders>
              <w:top w:val="single" w:sz="4" w:space="0" w:color="auto"/>
              <w:left w:val="nil"/>
              <w:bottom w:val="single" w:sz="4" w:space="0" w:color="auto"/>
              <w:right w:val="single" w:sz="8" w:space="0" w:color="auto"/>
            </w:tcBorders>
            <w:shd w:val="clear" w:color="auto" w:fill="auto"/>
            <w:vAlign w:val="center"/>
          </w:tcPr>
          <w:p w14:paraId="49FB5851" w14:textId="77777777" w:rsidR="00C55BF6" w:rsidRPr="00E86893" w:rsidRDefault="00F236AA"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4A77F8F0" w14:textId="77777777" w:rsidR="00C55BF6" w:rsidRPr="00E86893" w:rsidRDefault="00F236AA" w:rsidP="00E86893">
            <w:pPr>
              <w:jc w:val="center"/>
              <w:rPr>
                <w:color w:val="000000"/>
                <w:sz w:val="20"/>
                <w:szCs w:val="20"/>
              </w:rPr>
            </w:pPr>
            <w:r w:rsidRPr="00E86893">
              <w:rPr>
                <w:color w:val="000000"/>
                <w:sz w:val="20"/>
                <w:szCs w:val="20"/>
              </w:rPr>
              <w:t>IF</w:t>
            </w:r>
          </w:p>
        </w:tc>
      </w:tr>
      <w:tr w:rsidR="00C55BF6" w:rsidRPr="00AC1936" w14:paraId="3C3E8681" w14:textId="77777777" w:rsidTr="000F2D6A">
        <w:trPr>
          <w:trHeight w:val="602"/>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4B4D97E8" w14:textId="77777777" w:rsidR="00C55BF6" w:rsidRPr="00E86893" w:rsidRDefault="00F236AA" w:rsidP="00E86893">
            <w:pPr>
              <w:rPr>
                <w:color w:val="000000"/>
                <w:sz w:val="20"/>
                <w:szCs w:val="20"/>
              </w:rPr>
            </w:pPr>
            <w:r w:rsidRPr="000F2D6A">
              <w:rPr>
                <w:b/>
                <w:color w:val="000000"/>
                <w:sz w:val="20"/>
                <w:szCs w:val="20"/>
              </w:rPr>
              <w:t>West Fraser Lumber</w:t>
            </w:r>
            <w:r w:rsidRPr="00E86893">
              <w:rPr>
                <w:color w:val="000000"/>
                <w:sz w:val="20"/>
                <w:szCs w:val="20"/>
              </w:rPr>
              <w:t>, Texas</w:t>
            </w:r>
          </w:p>
        </w:tc>
        <w:tc>
          <w:tcPr>
            <w:tcW w:w="1113" w:type="dxa"/>
            <w:tcBorders>
              <w:top w:val="single" w:sz="4" w:space="0" w:color="auto"/>
              <w:left w:val="nil"/>
              <w:bottom w:val="single" w:sz="4" w:space="0" w:color="auto"/>
              <w:right w:val="single" w:sz="4" w:space="0" w:color="auto"/>
            </w:tcBorders>
            <w:vAlign w:val="center"/>
          </w:tcPr>
          <w:p w14:paraId="7AC98003" w14:textId="77777777" w:rsidR="00C55BF6" w:rsidRPr="00E86893" w:rsidRDefault="00F236AA" w:rsidP="00E86893">
            <w:pPr>
              <w:jc w:val="center"/>
              <w:rPr>
                <w:color w:val="000000"/>
                <w:sz w:val="20"/>
                <w:szCs w:val="20"/>
              </w:rPr>
            </w:pPr>
            <w:r w:rsidRPr="00E86893">
              <w:rPr>
                <w:color w:val="000000"/>
                <w:sz w:val="20"/>
                <w:szCs w:val="20"/>
              </w:rPr>
              <w:t>TX-0607</w:t>
            </w:r>
          </w:p>
        </w:tc>
        <w:tc>
          <w:tcPr>
            <w:tcW w:w="981" w:type="dxa"/>
            <w:tcBorders>
              <w:top w:val="single" w:sz="4" w:space="0" w:color="auto"/>
              <w:left w:val="single" w:sz="4" w:space="0" w:color="auto"/>
              <w:bottom w:val="single" w:sz="4" w:space="0" w:color="auto"/>
              <w:right w:val="single" w:sz="4" w:space="0" w:color="auto"/>
            </w:tcBorders>
            <w:vAlign w:val="center"/>
          </w:tcPr>
          <w:p w14:paraId="1F40E00A" w14:textId="77777777" w:rsidR="00C55BF6" w:rsidRPr="00E86893" w:rsidRDefault="00F236AA" w:rsidP="00E86893">
            <w:pPr>
              <w:jc w:val="center"/>
              <w:rPr>
                <w:color w:val="000000"/>
                <w:sz w:val="20"/>
                <w:szCs w:val="20"/>
              </w:rPr>
            </w:pPr>
            <w:r w:rsidRPr="00E86893">
              <w:rPr>
                <w:color w:val="000000"/>
                <w:sz w:val="20"/>
                <w:szCs w:val="20"/>
              </w:rPr>
              <w:t>12/2011</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16DF974F" w14:textId="77777777" w:rsidR="00C55BF6" w:rsidRPr="00E86893" w:rsidRDefault="00F236AA" w:rsidP="00E86893">
            <w:pPr>
              <w:jc w:val="center"/>
              <w:rPr>
                <w:color w:val="000000"/>
                <w:sz w:val="20"/>
                <w:szCs w:val="20"/>
              </w:rPr>
            </w:pPr>
            <w:r w:rsidRPr="00E86893">
              <w:rPr>
                <w:color w:val="000000"/>
                <w:sz w:val="20"/>
                <w:szCs w:val="20"/>
              </w:rPr>
              <w:t>3.5</w:t>
            </w:r>
          </w:p>
        </w:tc>
        <w:tc>
          <w:tcPr>
            <w:tcW w:w="1800" w:type="dxa"/>
            <w:tcBorders>
              <w:top w:val="single" w:sz="4" w:space="0" w:color="auto"/>
              <w:left w:val="nil"/>
              <w:bottom w:val="single" w:sz="4" w:space="0" w:color="auto"/>
              <w:right w:val="single" w:sz="8" w:space="0" w:color="auto"/>
            </w:tcBorders>
            <w:shd w:val="clear" w:color="auto" w:fill="auto"/>
            <w:vAlign w:val="center"/>
          </w:tcPr>
          <w:p w14:paraId="1ABC639B" w14:textId="77777777" w:rsidR="00C55BF6" w:rsidRPr="00E86893" w:rsidRDefault="00F236AA"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4845E3BC" w14:textId="77777777" w:rsidR="00C55BF6" w:rsidRPr="00E86893" w:rsidRDefault="00F236AA" w:rsidP="00E86893">
            <w:pPr>
              <w:jc w:val="center"/>
              <w:rPr>
                <w:color w:val="000000"/>
                <w:sz w:val="20"/>
                <w:szCs w:val="20"/>
              </w:rPr>
            </w:pPr>
            <w:r w:rsidRPr="00E86893">
              <w:rPr>
                <w:color w:val="000000"/>
                <w:sz w:val="20"/>
                <w:szCs w:val="20"/>
              </w:rPr>
              <w:t>Not Defined</w:t>
            </w:r>
          </w:p>
        </w:tc>
      </w:tr>
      <w:tr w:rsidR="00F236AA" w:rsidRPr="00AC1936" w14:paraId="66D5ADAA" w14:textId="77777777" w:rsidTr="000F2D6A">
        <w:trPr>
          <w:trHeight w:val="647"/>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45BAC939" w14:textId="77777777" w:rsidR="00F236AA" w:rsidRPr="00E86893" w:rsidRDefault="00F236AA" w:rsidP="00E86893">
            <w:pPr>
              <w:rPr>
                <w:color w:val="000000"/>
                <w:sz w:val="20"/>
                <w:szCs w:val="20"/>
              </w:rPr>
            </w:pPr>
            <w:r w:rsidRPr="000F2D6A">
              <w:rPr>
                <w:b/>
                <w:color w:val="000000"/>
                <w:sz w:val="20"/>
                <w:szCs w:val="20"/>
              </w:rPr>
              <w:t>Simpson Lumber</w:t>
            </w:r>
            <w:r w:rsidRPr="00E86893">
              <w:rPr>
                <w:color w:val="000000"/>
                <w:sz w:val="20"/>
                <w:szCs w:val="20"/>
              </w:rPr>
              <w:t>, Georgia</w:t>
            </w:r>
          </w:p>
        </w:tc>
        <w:tc>
          <w:tcPr>
            <w:tcW w:w="1113" w:type="dxa"/>
            <w:tcBorders>
              <w:top w:val="single" w:sz="4" w:space="0" w:color="auto"/>
              <w:left w:val="nil"/>
              <w:bottom w:val="single" w:sz="4" w:space="0" w:color="auto"/>
              <w:right w:val="single" w:sz="4" w:space="0" w:color="auto"/>
            </w:tcBorders>
            <w:vAlign w:val="center"/>
          </w:tcPr>
          <w:p w14:paraId="29C658B0" w14:textId="77777777" w:rsidR="00F236AA" w:rsidRPr="00E86893" w:rsidRDefault="00F236AA" w:rsidP="00E86893">
            <w:pPr>
              <w:jc w:val="center"/>
              <w:rPr>
                <w:color w:val="000000"/>
                <w:sz w:val="20"/>
                <w:szCs w:val="20"/>
              </w:rPr>
            </w:pPr>
            <w:r w:rsidRPr="00E86893">
              <w:rPr>
                <w:color w:val="000000"/>
                <w:sz w:val="20"/>
                <w:szCs w:val="20"/>
              </w:rPr>
              <w:t>GA-0146</w:t>
            </w:r>
          </w:p>
        </w:tc>
        <w:tc>
          <w:tcPr>
            <w:tcW w:w="981" w:type="dxa"/>
            <w:tcBorders>
              <w:top w:val="single" w:sz="4" w:space="0" w:color="auto"/>
              <w:left w:val="single" w:sz="4" w:space="0" w:color="auto"/>
              <w:bottom w:val="single" w:sz="4" w:space="0" w:color="auto"/>
              <w:right w:val="single" w:sz="4" w:space="0" w:color="auto"/>
            </w:tcBorders>
            <w:vAlign w:val="center"/>
          </w:tcPr>
          <w:p w14:paraId="39452EA1" w14:textId="77777777" w:rsidR="00F236AA" w:rsidRPr="00E86893" w:rsidRDefault="00F236AA" w:rsidP="00E86893">
            <w:pPr>
              <w:jc w:val="center"/>
              <w:rPr>
                <w:color w:val="000000"/>
                <w:sz w:val="20"/>
                <w:szCs w:val="20"/>
              </w:rPr>
            </w:pPr>
            <w:r w:rsidRPr="00E86893">
              <w:rPr>
                <w:color w:val="000000"/>
                <w:sz w:val="20"/>
                <w:szCs w:val="20"/>
              </w:rPr>
              <w:t>4/2012</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2E1AB666" w14:textId="77777777" w:rsidR="00F236AA" w:rsidRPr="00E86893" w:rsidRDefault="00F236AA" w:rsidP="00E86893">
            <w:pPr>
              <w:jc w:val="center"/>
              <w:rPr>
                <w:color w:val="000000"/>
                <w:sz w:val="20"/>
                <w:szCs w:val="20"/>
              </w:rPr>
            </w:pPr>
            <w:r w:rsidRPr="00E86893">
              <w:rPr>
                <w:color w:val="000000"/>
                <w:sz w:val="20"/>
                <w:szCs w:val="20"/>
              </w:rPr>
              <w:t>3.83 Kiln 3</w:t>
            </w:r>
            <w:r w:rsidRPr="00E86893">
              <w:rPr>
                <w:color w:val="000000"/>
                <w:sz w:val="20"/>
                <w:szCs w:val="20"/>
              </w:rPr>
              <w:br/>
              <w:t>3.93 Kiln 4</w:t>
            </w:r>
          </w:p>
        </w:tc>
        <w:tc>
          <w:tcPr>
            <w:tcW w:w="1800" w:type="dxa"/>
            <w:tcBorders>
              <w:top w:val="single" w:sz="4" w:space="0" w:color="auto"/>
              <w:left w:val="nil"/>
              <w:bottom w:val="single" w:sz="4" w:space="0" w:color="auto"/>
              <w:right w:val="single" w:sz="8" w:space="0" w:color="auto"/>
            </w:tcBorders>
            <w:shd w:val="clear" w:color="auto" w:fill="auto"/>
            <w:vAlign w:val="center"/>
          </w:tcPr>
          <w:p w14:paraId="51D42DB6" w14:textId="77777777" w:rsidR="00F236AA" w:rsidRPr="00E86893" w:rsidRDefault="00F236AA"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53EA83F8" w14:textId="77777777" w:rsidR="00F236AA" w:rsidRPr="00E86893" w:rsidRDefault="00F236AA" w:rsidP="00E86893">
            <w:pPr>
              <w:jc w:val="center"/>
              <w:rPr>
                <w:color w:val="000000"/>
                <w:sz w:val="20"/>
                <w:szCs w:val="20"/>
              </w:rPr>
            </w:pPr>
            <w:r w:rsidRPr="00E86893">
              <w:rPr>
                <w:color w:val="000000"/>
                <w:sz w:val="20"/>
                <w:szCs w:val="20"/>
              </w:rPr>
              <w:t>DF</w:t>
            </w:r>
            <w:r w:rsidRPr="00E86893">
              <w:rPr>
                <w:color w:val="000000"/>
                <w:sz w:val="20"/>
                <w:szCs w:val="20"/>
              </w:rPr>
              <w:br/>
            </w:r>
            <w:proofErr w:type="spellStart"/>
            <w:r w:rsidRPr="00E86893">
              <w:rPr>
                <w:color w:val="000000"/>
                <w:sz w:val="20"/>
                <w:szCs w:val="20"/>
              </w:rPr>
              <w:t>DF</w:t>
            </w:r>
            <w:proofErr w:type="spellEnd"/>
          </w:p>
        </w:tc>
      </w:tr>
      <w:tr w:rsidR="00F236AA" w:rsidRPr="00AC1936" w14:paraId="401482CA" w14:textId="77777777" w:rsidTr="000F2D6A">
        <w:trPr>
          <w:trHeight w:val="620"/>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2E74342A" w14:textId="77777777" w:rsidR="00F236AA" w:rsidRPr="00E86893" w:rsidRDefault="00F236AA" w:rsidP="00E86893">
            <w:pPr>
              <w:rPr>
                <w:color w:val="000000"/>
                <w:sz w:val="20"/>
                <w:szCs w:val="20"/>
              </w:rPr>
            </w:pPr>
            <w:r w:rsidRPr="000F2D6A">
              <w:rPr>
                <w:b/>
                <w:color w:val="000000"/>
                <w:sz w:val="20"/>
                <w:szCs w:val="20"/>
              </w:rPr>
              <w:t>Conway Plant</w:t>
            </w:r>
            <w:r w:rsidRPr="00E86893">
              <w:rPr>
                <w:color w:val="000000"/>
                <w:sz w:val="20"/>
                <w:szCs w:val="20"/>
              </w:rPr>
              <w:t>, South Carolina</w:t>
            </w:r>
          </w:p>
        </w:tc>
        <w:tc>
          <w:tcPr>
            <w:tcW w:w="1113" w:type="dxa"/>
            <w:tcBorders>
              <w:top w:val="single" w:sz="4" w:space="0" w:color="auto"/>
              <w:left w:val="nil"/>
              <w:bottom w:val="single" w:sz="4" w:space="0" w:color="auto"/>
              <w:right w:val="single" w:sz="4" w:space="0" w:color="auto"/>
            </w:tcBorders>
            <w:vAlign w:val="center"/>
          </w:tcPr>
          <w:p w14:paraId="3B020E31" w14:textId="77777777" w:rsidR="00F236AA" w:rsidRPr="00E86893" w:rsidRDefault="00F236AA" w:rsidP="00E86893">
            <w:pPr>
              <w:jc w:val="center"/>
              <w:rPr>
                <w:color w:val="000000"/>
                <w:sz w:val="20"/>
                <w:szCs w:val="20"/>
              </w:rPr>
            </w:pPr>
            <w:r w:rsidRPr="00E86893">
              <w:rPr>
                <w:color w:val="000000"/>
                <w:sz w:val="20"/>
                <w:szCs w:val="20"/>
              </w:rPr>
              <w:t>SC-0135</w:t>
            </w:r>
          </w:p>
        </w:tc>
        <w:tc>
          <w:tcPr>
            <w:tcW w:w="981" w:type="dxa"/>
            <w:tcBorders>
              <w:top w:val="single" w:sz="4" w:space="0" w:color="auto"/>
              <w:left w:val="single" w:sz="4" w:space="0" w:color="auto"/>
              <w:bottom w:val="single" w:sz="4" w:space="0" w:color="auto"/>
              <w:right w:val="single" w:sz="4" w:space="0" w:color="auto"/>
            </w:tcBorders>
            <w:vAlign w:val="center"/>
          </w:tcPr>
          <w:p w14:paraId="58E74CF5" w14:textId="77777777" w:rsidR="00F236AA" w:rsidRPr="00E86893" w:rsidRDefault="00F236AA" w:rsidP="00E86893">
            <w:pPr>
              <w:jc w:val="center"/>
              <w:rPr>
                <w:color w:val="000000"/>
                <w:sz w:val="20"/>
                <w:szCs w:val="20"/>
              </w:rPr>
            </w:pPr>
            <w:r w:rsidRPr="00E86893">
              <w:rPr>
                <w:color w:val="000000"/>
                <w:sz w:val="20"/>
                <w:szCs w:val="20"/>
              </w:rPr>
              <w:t>9/2012</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3C804712" w14:textId="77777777" w:rsidR="00F236AA" w:rsidRPr="00E86893" w:rsidRDefault="00F236AA" w:rsidP="00E86893">
            <w:pPr>
              <w:jc w:val="center"/>
              <w:rPr>
                <w:color w:val="000000"/>
                <w:sz w:val="20"/>
                <w:szCs w:val="20"/>
              </w:rPr>
            </w:pPr>
            <w:r w:rsidRPr="00E86893">
              <w:rPr>
                <w:color w:val="000000"/>
                <w:sz w:val="20"/>
                <w:szCs w:val="20"/>
              </w:rPr>
              <w:t>4.2</w:t>
            </w:r>
          </w:p>
        </w:tc>
        <w:tc>
          <w:tcPr>
            <w:tcW w:w="1800" w:type="dxa"/>
            <w:tcBorders>
              <w:top w:val="single" w:sz="4" w:space="0" w:color="auto"/>
              <w:left w:val="nil"/>
              <w:bottom w:val="single" w:sz="4" w:space="0" w:color="auto"/>
              <w:right w:val="single" w:sz="8" w:space="0" w:color="auto"/>
            </w:tcBorders>
            <w:shd w:val="clear" w:color="auto" w:fill="auto"/>
            <w:vAlign w:val="center"/>
          </w:tcPr>
          <w:p w14:paraId="20333EE1" w14:textId="77777777" w:rsidR="00F236AA" w:rsidRPr="00E86893" w:rsidRDefault="00F236AA"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69000033" w14:textId="77777777" w:rsidR="00F236AA" w:rsidRPr="00E86893" w:rsidRDefault="00F236AA" w:rsidP="00E86893">
            <w:pPr>
              <w:jc w:val="center"/>
              <w:rPr>
                <w:color w:val="000000"/>
                <w:sz w:val="20"/>
                <w:szCs w:val="20"/>
              </w:rPr>
            </w:pPr>
            <w:r w:rsidRPr="00E86893">
              <w:rPr>
                <w:color w:val="000000"/>
                <w:sz w:val="20"/>
                <w:szCs w:val="20"/>
              </w:rPr>
              <w:t>IF</w:t>
            </w:r>
          </w:p>
        </w:tc>
      </w:tr>
      <w:tr w:rsidR="00F236AA" w:rsidRPr="00AC1936" w14:paraId="54C7525D" w14:textId="77777777" w:rsidTr="000F2D6A">
        <w:trPr>
          <w:trHeight w:val="530"/>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6DEA4630" w14:textId="77777777" w:rsidR="00F236AA" w:rsidRPr="00E86893" w:rsidRDefault="003D19B1" w:rsidP="00E86893">
            <w:pPr>
              <w:rPr>
                <w:color w:val="000000"/>
                <w:sz w:val="20"/>
                <w:szCs w:val="20"/>
              </w:rPr>
            </w:pPr>
            <w:r w:rsidRPr="000F2D6A">
              <w:rPr>
                <w:b/>
                <w:color w:val="000000"/>
                <w:sz w:val="20"/>
                <w:szCs w:val="20"/>
              </w:rPr>
              <w:t>Newberry Lumber Mill</w:t>
            </w:r>
            <w:r w:rsidRPr="00E86893">
              <w:rPr>
                <w:color w:val="000000"/>
                <w:sz w:val="20"/>
                <w:szCs w:val="20"/>
              </w:rPr>
              <w:t>, South Carolina</w:t>
            </w:r>
          </w:p>
        </w:tc>
        <w:tc>
          <w:tcPr>
            <w:tcW w:w="1113" w:type="dxa"/>
            <w:tcBorders>
              <w:top w:val="single" w:sz="4" w:space="0" w:color="auto"/>
              <w:left w:val="nil"/>
              <w:bottom w:val="single" w:sz="4" w:space="0" w:color="auto"/>
              <w:right w:val="single" w:sz="4" w:space="0" w:color="auto"/>
            </w:tcBorders>
            <w:vAlign w:val="center"/>
          </w:tcPr>
          <w:p w14:paraId="4F93923A" w14:textId="77777777" w:rsidR="00F236AA" w:rsidRPr="00E86893" w:rsidRDefault="003D19B1" w:rsidP="00E86893">
            <w:pPr>
              <w:jc w:val="center"/>
              <w:rPr>
                <w:color w:val="000000"/>
                <w:sz w:val="20"/>
                <w:szCs w:val="20"/>
              </w:rPr>
            </w:pPr>
            <w:r w:rsidRPr="00E86893">
              <w:rPr>
                <w:color w:val="000000"/>
                <w:sz w:val="20"/>
                <w:szCs w:val="20"/>
              </w:rPr>
              <w:t>SC-0151</w:t>
            </w:r>
          </w:p>
        </w:tc>
        <w:tc>
          <w:tcPr>
            <w:tcW w:w="981" w:type="dxa"/>
            <w:tcBorders>
              <w:top w:val="single" w:sz="4" w:space="0" w:color="auto"/>
              <w:left w:val="single" w:sz="4" w:space="0" w:color="auto"/>
              <w:bottom w:val="single" w:sz="4" w:space="0" w:color="auto"/>
              <w:right w:val="single" w:sz="4" w:space="0" w:color="auto"/>
            </w:tcBorders>
            <w:vAlign w:val="center"/>
          </w:tcPr>
          <w:p w14:paraId="6B5D9F66" w14:textId="77777777" w:rsidR="00F236AA" w:rsidRPr="00E86893" w:rsidRDefault="003D19B1" w:rsidP="00E86893">
            <w:pPr>
              <w:jc w:val="center"/>
              <w:rPr>
                <w:color w:val="000000"/>
                <w:sz w:val="20"/>
                <w:szCs w:val="20"/>
              </w:rPr>
            </w:pPr>
            <w:r w:rsidRPr="00E86893">
              <w:rPr>
                <w:color w:val="000000"/>
                <w:sz w:val="20"/>
                <w:szCs w:val="20"/>
              </w:rPr>
              <w:t>4/2013</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01B8EE37" w14:textId="77777777" w:rsidR="00F236AA" w:rsidRPr="00E86893" w:rsidRDefault="003D19B1" w:rsidP="00E86893">
            <w:pPr>
              <w:jc w:val="center"/>
              <w:rPr>
                <w:color w:val="000000"/>
                <w:sz w:val="20"/>
                <w:szCs w:val="20"/>
              </w:rPr>
            </w:pPr>
            <w:r w:rsidRPr="00E86893">
              <w:rPr>
                <w:color w:val="000000"/>
                <w:sz w:val="20"/>
                <w:szCs w:val="20"/>
              </w:rPr>
              <w:t>3.76</w:t>
            </w:r>
          </w:p>
        </w:tc>
        <w:tc>
          <w:tcPr>
            <w:tcW w:w="1800" w:type="dxa"/>
            <w:tcBorders>
              <w:top w:val="single" w:sz="4" w:space="0" w:color="auto"/>
              <w:left w:val="nil"/>
              <w:bottom w:val="single" w:sz="4" w:space="0" w:color="auto"/>
              <w:right w:val="single" w:sz="8" w:space="0" w:color="auto"/>
            </w:tcBorders>
            <w:shd w:val="clear" w:color="auto" w:fill="auto"/>
            <w:vAlign w:val="center"/>
          </w:tcPr>
          <w:p w14:paraId="2E9765A9" w14:textId="77777777" w:rsidR="00F236AA" w:rsidRPr="00E86893" w:rsidRDefault="003D19B1"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0123C849" w14:textId="77777777" w:rsidR="00F236AA" w:rsidRPr="00E86893" w:rsidRDefault="003D19B1" w:rsidP="00E86893">
            <w:pPr>
              <w:jc w:val="center"/>
              <w:rPr>
                <w:color w:val="000000"/>
                <w:sz w:val="20"/>
                <w:szCs w:val="20"/>
              </w:rPr>
            </w:pPr>
            <w:r w:rsidRPr="00E86893">
              <w:rPr>
                <w:color w:val="000000"/>
                <w:sz w:val="20"/>
                <w:szCs w:val="20"/>
              </w:rPr>
              <w:t>DF</w:t>
            </w:r>
          </w:p>
        </w:tc>
      </w:tr>
      <w:tr w:rsidR="003D19B1" w:rsidRPr="00AC1936" w14:paraId="5D3058D7" w14:textId="77777777" w:rsidTr="000F2D6A">
        <w:trPr>
          <w:trHeight w:val="440"/>
        </w:trPr>
        <w:tc>
          <w:tcPr>
            <w:tcW w:w="2564" w:type="dxa"/>
            <w:tcBorders>
              <w:top w:val="single" w:sz="4" w:space="0" w:color="auto"/>
              <w:left w:val="single" w:sz="8" w:space="0" w:color="auto"/>
              <w:bottom w:val="single" w:sz="4" w:space="0" w:color="auto"/>
              <w:right w:val="single" w:sz="8" w:space="0" w:color="auto"/>
            </w:tcBorders>
            <w:shd w:val="clear" w:color="auto" w:fill="auto"/>
            <w:vAlign w:val="center"/>
          </w:tcPr>
          <w:p w14:paraId="7DAF9C50" w14:textId="77777777" w:rsidR="003D19B1" w:rsidRPr="00E86893" w:rsidRDefault="003D19B1" w:rsidP="00E86893">
            <w:pPr>
              <w:rPr>
                <w:color w:val="000000"/>
                <w:sz w:val="20"/>
                <w:szCs w:val="20"/>
              </w:rPr>
            </w:pPr>
            <w:r w:rsidRPr="00511D66">
              <w:rPr>
                <w:b/>
                <w:color w:val="000000"/>
                <w:sz w:val="20"/>
                <w:szCs w:val="20"/>
              </w:rPr>
              <w:t>Opelika Lumber Mill</w:t>
            </w:r>
            <w:r w:rsidRPr="00E86893">
              <w:rPr>
                <w:color w:val="000000"/>
                <w:sz w:val="20"/>
                <w:szCs w:val="20"/>
              </w:rPr>
              <w:t>, Alabama</w:t>
            </w:r>
          </w:p>
        </w:tc>
        <w:tc>
          <w:tcPr>
            <w:tcW w:w="1113" w:type="dxa"/>
            <w:tcBorders>
              <w:top w:val="single" w:sz="4" w:space="0" w:color="auto"/>
              <w:left w:val="nil"/>
              <w:bottom w:val="single" w:sz="4" w:space="0" w:color="auto"/>
              <w:right w:val="single" w:sz="4" w:space="0" w:color="auto"/>
            </w:tcBorders>
            <w:vAlign w:val="center"/>
          </w:tcPr>
          <w:p w14:paraId="550CAF42" w14:textId="77777777" w:rsidR="003D19B1" w:rsidRPr="00E86893" w:rsidRDefault="003D19B1" w:rsidP="00E86893">
            <w:pPr>
              <w:jc w:val="center"/>
              <w:rPr>
                <w:color w:val="000000"/>
                <w:sz w:val="20"/>
                <w:szCs w:val="20"/>
              </w:rPr>
            </w:pPr>
            <w:r w:rsidRPr="00E86893">
              <w:rPr>
                <w:color w:val="000000"/>
                <w:sz w:val="20"/>
                <w:szCs w:val="20"/>
              </w:rPr>
              <w:t>AL-0257</w:t>
            </w:r>
          </w:p>
        </w:tc>
        <w:tc>
          <w:tcPr>
            <w:tcW w:w="981" w:type="dxa"/>
            <w:tcBorders>
              <w:top w:val="single" w:sz="4" w:space="0" w:color="auto"/>
              <w:left w:val="single" w:sz="4" w:space="0" w:color="auto"/>
              <w:bottom w:val="single" w:sz="4" w:space="0" w:color="auto"/>
              <w:right w:val="single" w:sz="4" w:space="0" w:color="auto"/>
            </w:tcBorders>
            <w:vAlign w:val="center"/>
          </w:tcPr>
          <w:p w14:paraId="62AC5D1A" w14:textId="77777777" w:rsidR="003D19B1" w:rsidRPr="00E86893" w:rsidRDefault="003D19B1" w:rsidP="00E86893">
            <w:pPr>
              <w:jc w:val="center"/>
              <w:rPr>
                <w:color w:val="000000"/>
                <w:sz w:val="20"/>
                <w:szCs w:val="20"/>
              </w:rPr>
            </w:pPr>
            <w:r w:rsidRPr="00E86893">
              <w:rPr>
                <w:color w:val="000000"/>
                <w:sz w:val="20"/>
                <w:szCs w:val="20"/>
              </w:rPr>
              <w:t>9/2013</w:t>
            </w:r>
          </w:p>
        </w:tc>
        <w:tc>
          <w:tcPr>
            <w:tcW w:w="1629" w:type="dxa"/>
            <w:tcBorders>
              <w:top w:val="single" w:sz="4" w:space="0" w:color="auto"/>
              <w:left w:val="single" w:sz="4" w:space="0" w:color="auto"/>
              <w:bottom w:val="single" w:sz="4" w:space="0" w:color="auto"/>
              <w:right w:val="single" w:sz="8" w:space="0" w:color="auto"/>
            </w:tcBorders>
            <w:shd w:val="clear" w:color="auto" w:fill="auto"/>
            <w:vAlign w:val="center"/>
          </w:tcPr>
          <w:p w14:paraId="097C9E64" w14:textId="77777777" w:rsidR="003D19B1" w:rsidRPr="00E86893" w:rsidRDefault="003D19B1" w:rsidP="00E86893">
            <w:pPr>
              <w:jc w:val="center"/>
              <w:rPr>
                <w:color w:val="000000"/>
                <w:sz w:val="20"/>
                <w:szCs w:val="20"/>
              </w:rPr>
            </w:pPr>
            <w:r w:rsidRPr="00E86893">
              <w:rPr>
                <w:color w:val="000000"/>
                <w:sz w:val="20"/>
                <w:szCs w:val="20"/>
              </w:rPr>
              <w:t>3.6</w:t>
            </w:r>
          </w:p>
        </w:tc>
        <w:tc>
          <w:tcPr>
            <w:tcW w:w="1800" w:type="dxa"/>
            <w:tcBorders>
              <w:top w:val="single" w:sz="4" w:space="0" w:color="auto"/>
              <w:left w:val="nil"/>
              <w:bottom w:val="single" w:sz="4" w:space="0" w:color="auto"/>
              <w:right w:val="single" w:sz="8" w:space="0" w:color="auto"/>
            </w:tcBorders>
            <w:shd w:val="clear" w:color="auto" w:fill="auto"/>
            <w:vAlign w:val="center"/>
          </w:tcPr>
          <w:p w14:paraId="0CD5240B" w14:textId="77777777" w:rsidR="003D19B1" w:rsidRPr="00E86893" w:rsidRDefault="003D19B1" w:rsidP="00E86893">
            <w:pPr>
              <w:jc w:val="center"/>
              <w:rPr>
                <w:color w:val="000000"/>
                <w:sz w:val="20"/>
                <w:szCs w:val="20"/>
              </w:rPr>
            </w:pPr>
            <w:r w:rsidRPr="00E86893">
              <w:rPr>
                <w:color w:val="000000"/>
                <w:sz w:val="20"/>
                <w:szCs w:val="20"/>
              </w:rPr>
              <w:t>Proper Design and Operation</w:t>
            </w:r>
          </w:p>
        </w:tc>
        <w:tc>
          <w:tcPr>
            <w:tcW w:w="1368" w:type="dxa"/>
            <w:tcBorders>
              <w:top w:val="single" w:sz="4" w:space="0" w:color="auto"/>
              <w:left w:val="nil"/>
              <w:bottom w:val="single" w:sz="4" w:space="0" w:color="auto"/>
              <w:right w:val="single" w:sz="8" w:space="0" w:color="auto"/>
            </w:tcBorders>
            <w:vAlign w:val="center"/>
          </w:tcPr>
          <w:p w14:paraId="67D478EF" w14:textId="77777777" w:rsidR="003D19B1" w:rsidRPr="00E86893" w:rsidRDefault="003D19B1" w:rsidP="00E86893">
            <w:pPr>
              <w:jc w:val="center"/>
              <w:rPr>
                <w:color w:val="000000"/>
                <w:sz w:val="20"/>
                <w:szCs w:val="20"/>
              </w:rPr>
            </w:pPr>
            <w:r w:rsidRPr="00E86893">
              <w:rPr>
                <w:color w:val="000000"/>
                <w:sz w:val="20"/>
                <w:szCs w:val="20"/>
              </w:rPr>
              <w:t>DF</w:t>
            </w:r>
          </w:p>
        </w:tc>
      </w:tr>
      <w:tr w:rsidR="00B14A23" w:rsidRPr="00AC1936" w14:paraId="168E14F1" w14:textId="77777777" w:rsidTr="00E334C7">
        <w:trPr>
          <w:trHeight w:val="350"/>
        </w:trPr>
        <w:tc>
          <w:tcPr>
            <w:tcW w:w="9455" w:type="dxa"/>
            <w:gridSpan w:val="6"/>
            <w:tcBorders>
              <w:top w:val="single" w:sz="4" w:space="0" w:color="auto"/>
              <w:left w:val="single" w:sz="8" w:space="0" w:color="auto"/>
              <w:bottom w:val="single" w:sz="4" w:space="0" w:color="auto"/>
              <w:right w:val="single" w:sz="4" w:space="0" w:color="auto"/>
            </w:tcBorders>
          </w:tcPr>
          <w:p w14:paraId="22CD1F27" w14:textId="77777777" w:rsidR="00B14A23" w:rsidRDefault="00B14A23" w:rsidP="003D19B1">
            <w:pPr>
              <w:numPr>
                <w:ilvl w:val="0"/>
                <w:numId w:val="31"/>
              </w:numPr>
              <w:spacing w:before="40" w:after="40"/>
              <w:ind w:left="357"/>
              <w:rPr>
                <w:color w:val="000000"/>
                <w:sz w:val="18"/>
                <w:szCs w:val="18"/>
              </w:rPr>
            </w:pPr>
            <w:r w:rsidRPr="003D19B1">
              <w:rPr>
                <w:color w:val="000000"/>
                <w:sz w:val="18"/>
                <w:szCs w:val="18"/>
              </w:rPr>
              <w:t xml:space="preserve">Units are in pounds per </w:t>
            </w:r>
            <w:r w:rsidR="0053103B">
              <w:rPr>
                <w:color w:val="000000"/>
                <w:sz w:val="18"/>
                <w:szCs w:val="18"/>
                <w:u w:val="single"/>
              </w:rPr>
              <w:t>thousand</w:t>
            </w:r>
            <w:r w:rsidRPr="003D19B1">
              <w:rPr>
                <w:color w:val="000000"/>
                <w:sz w:val="18"/>
                <w:szCs w:val="18"/>
              </w:rPr>
              <w:t xml:space="preserve"> board feet (</w:t>
            </w:r>
            <w:proofErr w:type="spellStart"/>
            <w:r w:rsidR="003D19B1" w:rsidRPr="003D19B1">
              <w:rPr>
                <w:color w:val="000000"/>
                <w:sz w:val="18"/>
                <w:szCs w:val="18"/>
              </w:rPr>
              <w:t>lb</w:t>
            </w:r>
            <w:proofErr w:type="spellEnd"/>
            <w:r w:rsidR="003D19B1" w:rsidRPr="003D19B1">
              <w:rPr>
                <w:color w:val="000000"/>
                <w:sz w:val="18"/>
                <w:szCs w:val="18"/>
              </w:rPr>
              <w:t>/MBF</w:t>
            </w:r>
            <w:r w:rsidRPr="003D19B1">
              <w:rPr>
                <w:color w:val="000000"/>
                <w:sz w:val="18"/>
                <w:szCs w:val="18"/>
              </w:rPr>
              <w:t>)</w:t>
            </w:r>
          </w:p>
          <w:p w14:paraId="3230D5FD" w14:textId="77777777" w:rsidR="003D19B1" w:rsidRPr="003D19B1" w:rsidRDefault="003D19B1" w:rsidP="003D19B1">
            <w:pPr>
              <w:numPr>
                <w:ilvl w:val="0"/>
                <w:numId w:val="31"/>
              </w:numPr>
              <w:spacing w:before="40" w:after="40"/>
              <w:ind w:left="357"/>
              <w:rPr>
                <w:color w:val="000000"/>
                <w:sz w:val="18"/>
                <w:szCs w:val="18"/>
              </w:rPr>
            </w:pPr>
            <w:r>
              <w:rPr>
                <w:color w:val="000000"/>
                <w:sz w:val="18"/>
                <w:szCs w:val="18"/>
              </w:rPr>
              <w:t>IF = Indirect-Fired Kiln while DF = Direct-Fired Kiln</w:t>
            </w:r>
          </w:p>
        </w:tc>
      </w:tr>
    </w:tbl>
    <w:p w14:paraId="63C626B5" w14:textId="77777777" w:rsidR="00E86893" w:rsidRDefault="00FB0D1A" w:rsidP="00C11ECA">
      <w:pPr>
        <w:autoSpaceDE w:val="0"/>
        <w:autoSpaceDN w:val="0"/>
        <w:adjustRightInd w:val="0"/>
        <w:spacing w:before="120" w:after="120"/>
        <w:rPr>
          <w:rFonts w:eastAsia="Calibri"/>
          <w:sz w:val="22"/>
          <w:szCs w:val="22"/>
        </w:rPr>
      </w:pPr>
      <w:r>
        <w:rPr>
          <w:rFonts w:eastAsia="Calibri"/>
          <w:sz w:val="22"/>
          <w:szCs w:val="22"/>
        </w:rPr>
        <w:t xml:space="preserve">In addition to the VOC emission limits and estimates provided in </w:t>
      </w:r>
      <w:r w:rsidRPr="00FB0D1A">
        <w:rPr>
          <w:rFonts w:eastAsia="Calibri"/>
          <w:b/>
          <w:sz w:val="22"/>
          <w:szCs w:val="22"/>
        </w:rPr>
        <w:fldChar w:fldCharType="begin"/>
      </w:r>
      <w:r w:rsidRPr="00FB0D1A">
        <w:rPr>
          <w:rFonts w:eastAsia="Calibri"/>
          <w:b/>
          <w:sz w:val="22"/>
          <w:szCs w:val="22"/>
        </w:rPr>
        <w:instrText xml:space="preserve"> REF _Ref378945168 \h  \* MERGEFORMAT </w:instrText>
      </w:r>
      <w:r w:rsidRPr="00FB0D1A">
        <w:rPr>
          <w:rFonts w:eastAsia="Calibri"/>
          <w:b/>
          <w:sz w:val="22"/>
          <w:szCs w:val="22"/>
        </w:rPr>
      </w:r>
      <w:r w:rsidRPr="00FB0D1A">
        <w:rPr>
          <w:rFonts w:eastAsia="Calibri"/>
          <w:b/>
          <w:sz w:val="22"/>
          <w:szCs w:val="22"/>
        </w:rPr>
        <w:fldChar w:fldCharType="separate"/>
      </w:r>
      <w:r w:rsidRPr="00FB0D1A">
        <w:rPr>
          <w:b/>
          <w:sz w:val="22"/>
          <w:szCs w:val="22"/>
        </w:rPr>
        <w:t xml:space="preserve">Table </w:t>
      </w:r>
      <w:r w:rsidRPr="00FB0D1A">
        <w:rPr>
          <w:b/>
          <w:noProof/>
          <w:sz w:val="22"/>
          <w:szCs w:val="22"/>
        </w:rPr>
        <w:t>6</w:t>
      </w:r>
      <w:r w:rsidRPr="00FB0D1A">
        <w:rPr>
          <w:rFonts w:eastAsia="Calibri"/>
          <w:b/>
          <w:sz w:val="22"/>
          <w:szCs w:val="22"/>
        </w:rPr>
        <w:fldChar w:fldCharType="end"/>
      </w:r>
      <w:r>
        <w:rPr>
          <w:rFonts w:eastAsia="Calibri"/>
          <w:sz w:val="22"/>
          <w:szCs w:val="22"/>
        </w:rPr>
        <w:t xml:space="preserve"> by the applicant from the </w:t>
      </w:r>
      <w:r w:rsidRPr="00FB0D1A">
        <w:rPr>
          <w:rFonts w:eastAsia="Calibri"/>
          <w:sz w:val="22"/>
          <w:szCs w:val="22"/>
        </w:rPr>
        <w:t>RBLC database</w:t>
      </w:r>
      <w:r>
        <w:rPr>
          <w:rFonts w:eastAsia="Calibri"/>
          <w:sz w:val="22"/>
          <w:szCs w:val="22"/>
        </w:rPr>
        <w:t xml:space="preserve">, the Department query the database and came up with the </w:t>
      </w:r>
      <w:r w:rsidR="00280C40">
        <w:rPr>
          <w:rFonts w:eastAsia="Calibri"/>
          <w:sz w:val="22"/>
          <w:szCs w:val="22"/>
        </w:rPr>
        <w:t xml:space="preserve">additional </w:t>
      </w:r>
      <w:r>
        <w:rPr>
          <w:rFonts w:eastAsia="Calibri"/>
          <w:sz w:val="22"/>
          <w:szCs w:val="22"/>
        </w:rPr>
        <w:t xml:space="preserve">facilities given in </w:t>
      </w:r>
      <w:r w:rsidRPr="00FB0D1A">
        <w:rPr>
          <w:rFonts w:eastAsia="Calibri"/>
          <w:b/>
          <w:sz w:val="22"/>
          <w:szCs w:val="22"/>
        </w:rPr>
        <w:fldChar w:fldCharType="begin"/>
      </w:r>
      <w:r w:rsidRPr="00FB0D1A">
        <w:rPr>
          <w:rFonts w:eastAsia="Calibri"/>
          <w:b/>
          <w:sz w:val="22"/>
          <w:szCs w:val="22"/>
        </w:rPr>
        <w:instrText xml:space="preserve"> REF _Ref379262647 \h  \* MERGEFORMAT </w:instrText>
      </w:r>
      <w:r w:rsidRPr="00FB0D1A">
        <w:rPr>
          <w:rFonts w:eastAsia="Calibri"/>
          <w:b/>
          <w:sz w:val="22"/>
          <w:szCs w:val="22"/>
        </w:rPr>
      </w:r>
      <w:r w:rsidRPr="00FB0D1A">
        <w:rPr>
          <w:rFonts w:eastAsia="Calibri"/>
          <w:b/>
          <w:sz w:val="22"/>
          <w:szCs w:val="22"/>
        </w:rPr>
        <w:fldChar w:fldCharType="separate"/>
      </w:r>
      <w:r w:rsidRPr="00FB0D1A">
        <w:rPr>
          <w:b/>
          <w:sz w:val="22"/>
          <w:szCs w:val="22"/>
        </w:rPr>
        <w:t xml:space="preserve">Table </w:t>
      </w:r>
      <w:r w:rsidRPr="00FB0D1A">
        <w:rPr>
          <w:b/>
          <w:noProof/>
          <w:sz w:val="22"/>
          <w:szCs w:val="22"/>
        </w:rPr>
        <w:t>7</w:t>
      </w:r>
      <w:r w:rsidRPr="00FB0D1A">
        <w:rPr>
          <w:rFonts w:eastAsia="Calibri"/>
          <w:b/>
          <w:sz w:val="22"/>
          <w:szCs w:val="22"/>
        </w:rPr>
        <w:fldChar w:fldCharType="end"/>
      </w:r>
      <w:r w:rsidRPr="00FB0D1A">
        <w:rPr>
          <w:rFonts w:eastAsia="Calibri"/>
          <w:sz w:val="22"/>
          <w:szCs w:val="22"/>
        </w:rPr>
        <w:t>.</w:t>
      </w:r>
    </w:p>
    <w:p w14:paraId="43C7E0B2" w14:textId="77777777" w:rsidR="00E86893" w:rsidRDefault="00FB0D1A" w:rsidP="00FB0D1A">
      <w:pPr>
        <w:pStyle w:val="Caption"/>
        <w:spacing w:before="0"/>
        <w:jc w:val="center"/>
        <w:rPr>
          <w:rFonts w:eastAsia="Calibri"/>
          <w:szCs w:val="22"/>
        </w:rPr>
      </w:pPr>
      <w:bookmarkStart w:id="11" w:name="_Ref379262647"/>
      <w:r>
        <w:t xml:space="preserve">Table </w:t>
      </w:r>
      <w:r w:rsidR="00287130">
        <w:fldChar w:fldCharType="begin"/>
      </w:r>
      <w:r w:rsidR="00287130">
        <w:instrText xml:space="preserve"> SEQ Table \* ARABIC </w:instrText>
      </w:r>
      <w:r w:rsidR="00287130">
        <w:fldChar w:fldCharType="separate"/>
      </w:r>
      <w:r w:rsidR="00F3097E">
        <w:rPr>
          <w:noProof/>
        </w:rPr>
        <w:t>7</w:t>
      </w:r>
      <w:r w:rsidR="00287130">
        <w:rPr>
          <w:noProof/>
        </w:rPr>
        <w:fldChar w:fldCharType="end"/>
      </w:r>
      <w:bookmarkEnd w:id="11"/>
      <w:r w:rsidRPr="002E6DFB">
        <w:t xml:space="preserve">.  </w:t>
      </w:r>
      <w:r w:rsidRPr="002E6DFB">
        <w:rPr>
          <w:szCs w:val="22"/>
        </w:rPr>
        <w:t>Emission Limits</w:t>
      </w:r>
      <w:r>
        <w:rPr>
          <w:szCs w:val="22"/>
        </w:rPr>
        <w:t>/</w:t>
      </w:r>
      <w:r w:rsidRPr="002E6DFB">
        <w:rPr>
          <w:szCs w:val="22"/>
        </w:rPr>
        <w:t>Estimates from Lumber Kilns Similar to Proposed Projec</w:t>
      </w:r>
      <w:r>
        <w:rPr>
          <w:szCs w:val="22"/>
        </w:rPr>
        <w:t xml:space="preserve"> from the rblc datebase research by the department.</w:t>
      </w:r>
    </w:p>
    <w:tbl>
      <w:tblPr>
        <w:tblStyle w:val="TableGrid"/>
        <w:tblW w:w="9609" w:type="dxa"/>
        <w:tblInd w:w="85" w:type="dxa"/>
        <w:tblLook w:val="04A0" w:firstRow="1" w:lastRow="0" w:firstColumn="1" w:lastColumn="0" w:noHBand="0" w:noVBand="1"/>
      </w:tblPr>
      <w:tblGrid>
        <w:gridCol w:w="1075"/>
        <w:gridCol w:w="705"/>
        <w:gridCol w:w="2625"/>
        <w:gridCol w:w="1264"/>
        <w:gridCol w:w="1256"/>
        <w:gridCol w:w="1175"/>
        <w:gridCol w:w="1509"/>
      </w:tblGrid>
      <w:tr w:rsidR="000F2D6A" w:rsidRPr="00E86893" w14:paraId="4FF2B9BD" w14:textId="77777777" w:rsidTr="0053103B">
        <w:trPr>
          <w:trHeight w:val="300"/>
        </w:trPr>
        <w:tc>
          <w:tcPr>
            <w:tcW w:w="1075" w:type="dxa"/>
            <w:shd w:val="clear" w:color="auto" w:fill="BDD6EE" w:themeFill="accent1" w:themeFillTint="66"/>
            <w:noWrap/>
            <w:vAlign w:val="center"/>
            <w:hideMark/>
          </w:tcPr>
          <w:p w14:paraId="6603D890"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ID</w:t>
            </w:r>
          </w:p>
        </w:tc>
        <w:tc>
          <w:tcPr>
            <w:tcW w:w="705" w:type="dxa"/>
            <w:shd w:val="clear" w:color="auto" w:fill="BDD6EE" w:themeFill="accent1" w:themeFillTint="66"/>
            <w:noWrap/>
            <w:vAlign w:val="center"/>
            <w:hideMark/>
          </w:tcPr>
          <w:p w14:paraId="3C980C97"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State</w:t>
            </w:r>
          </w:p>
        </w:tc>
        <w:tc>
          <w:tcPr>
            <w:tcW w:w="2625" w:type="dxa"/>
            <w:shd w:val="clear" w:color="auto" w:fill="BDD6EE" w:themeFill="accent1" w:themeFillTint="66"/>
            <w:noWrap/>
            <w:vAlign w:val="center"/>
            <w:hideMark/>
          </w:tcPr>
          <w:p w14:paraId="3027D57F"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Company/Facility</w:t>
            </w:r>
          </w:p>
        </w:tc>
        <w:tc>
          <w:tcPr>
            <w:tcW w:w="1264" w:type="dxa"/>
            <w:shd w:val="clear" w:color="auto" w:fill="BDD6EE" w:themeFill="accent1" w:themeFillTint="66"/>
            <w:noWrap/>
            <w:vAlign w:val="center"/>
            <w:hideMark/>
          </w:tcPr>
          <w:p w14:paraId="03363E69"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Capacity (MBF/YR)</w:t>
            </w:r>
          </w:p>
        </w:tc>
        <w:tc>
          <w:tcPr>
            <w:tcW w:w="1256" w:type="dxa"/>
            <w:shd w:val="clear" w:color="auto" w:fill="BDD6EE" w:themeFill="accent1" w:themeFillTint="66"/>
            <w:noWrap/>
            <w:vAlign w:val="center"/>
            <w:hideMark/>
          </w:tcPr>
          <w:p w14:paraId="5304EA61"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Permit Date</w:t>
            </w:r>
          </w:p>
        </w:tc>
        <w:tc>
          <w:tcPr>
            <w:tcW w:w="1175" w:type="dxa"/>
            <w:shd w:val="clear" w:color="auto" w:fill="BDD6EE" w:themeFill="accent1" w:themeFillTint="66"/>
            <w:noWrap/>
            <w:vAlign w:val="center"/>
            <w:hideMark/>
          </w:tcPr>
          <w:p w14:paraId="7EA079D5"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Limit (</w:t>
            </w:r>
            <w:proofErr w:type="spellStart"/>
            <w:r w:rsidRPr="000F2D6A">
              <w:rPr>
                <w:rFonts w:eastAsia="Calibri"/>
                <w:b/>
                <w:bCs/>
                <w:sz w:val="20"/>
                <w:szCs w:val="20"/>
              </w:rPr>
              <w:t>lb</w:t>
            </w:r>
            <w:proofErr w:type="spellEnd"/>
            <w:r w:rsidRPr="000F2D6A">
              <w:rPr>
                <w:rFonts w:eastAsia="Calibri"/>
                <w:b/>
                <w:bCs/>
                <w:sz w:val="20"/>
                <w:szCs w:val="20"/>
              </w:rPr>
              <w:t>/MBF)</w:t>
            </w:r>
            <w:r w:rsidR="0053103B">
              <w:rPr>
                <w:rFonts w:eastAsia="Calibri"/>
                <w:b/>
                <w:bCs/>
                <w:sz w:val="20"/>
                <w:szCs w:val="20"/>
              </w:rPr>
              <w:t xml:space="preserve"> </w:t>
            </w:r>
            <w:r w:rsidR="0053103B" w:rsidRPr="0053103B">
              <w:rPr>
                <w:rFonts w:eastAsia="Calibri"/>
                <w:b/>
                <w:bCs/>
                <w:sz w:val="20"/>
                <w:szCs w:val="20"/>
                <w:vertAlign w:val="superscript"/>
              </w:rPr>
              <w:t>1</w:t>
            </w:r>
          </w:p>
        </w:tc>
        <w:tc>
          <w:tcPr>
            <w:tcW w:w="1509" w:type="dxa"/>
            <w:shd w:val="clear" w:color="auto" w:fill="BDD6EE" w:themeFill="accent1" w:themeFillTint="66"/>
            <w:noWrap/>
            <w:vAlign w:val="center"/>
            <w:hideMark/>
          </w:tcPr>
          <w:p w14:paraId="6D6ED51D" w14:textId="77777777" w:rsidR="000F2D6A" w:rsidRPr="000F2D6A" w:rsidRDefault="000F2D6A" w:rsidP="000F2D6A">
            <w:pPr>
              <w:autoSpaceDE w:val="0"/>
              <w:autoSpaceDN w:val="0"/>
              <w:adjustRightInd w:val="0"/>
              <w:jc w:val="center"/>
              <w:rPr>
                <w:rFonts w:eastAsia="Calibri"/>
                <w:b/>
                <w:bCs/>
                <w:sz w:val="20"/>
                <w:szCs w:val="20"/>
              </w:rPr>
            </w:pPr>
            <w:r w:rsidRPr="000F2D6A">
              <w:rPr>
                <w:rFonts w:eastAsia="Calibri"/>
                <w:b/>
                <w:bCs/>
                <w:sz w:val="20"/>
                <w:szCs w:val="20"/>
              </w:rPr>
              <w:t>Control type</w:t>
            </w:r>
          </w:p>
        </w:tc>
      </w:tr>
      <w:tr w:rsidR="000F2D6A" w:rsidRPr="00E86893" w14:paraId="432DB936" w14:textId="77777777" w:rsidTr="0053103B">
        <w:trPr>
          <w:trHeight w:val="300"/>
        </w:trPr>
        <w:tc>
          <w:tcPr>
            <w:tcW w:w="1075" w:type="dxa"/>
            <w:noWrap/>
            <w:vAlign w:val="center"/>
            <w:hideMark/>
          </w:tcPr>
          <w:p w14:paraId="2DCC5969"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OR-0049</w:t>
            </w:r>
          </w:p>
        </w:tc>
        <w:tc>
          <w:tcPr>
            <w:tcW w:w="705" w:type="dxa"/>
            <w:noWrap/>
            <w:vAlign w:val="center"/>
            <w:hideMark/>
          </w:tcPr>
          <w:p w14:paraId="138ECB2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OR</w:t>
            </w:r>
          </w:p>
        </w:tc>
        <w:tc>
          <w:tcPr>
            <w:tcW w:w="2625" w:type="dxa"/>
            <w:noWrap/>
            <w:vAlign w:val="center"/>
            <w:hideMark/>
          </w:tcPr>
          <w:p w14:paraId="6813EE2E"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Gilchrist Facility </w:t>
            </w:r>
          </w:p>
        </w:tc>
        <w:tc>
          <w:tcPr>
            <w:tcW w:w="1264" w:type="dxa"/>
            <w:noWrap/>
            <w:vAlign w:val="center"/>
            <w:hideMark/>
          </w:tcPr>
          <w:p w14:paraId="5FA54D33" w14:textId="77777777" w:rsidR="000F2D6A" w:rsidRPr="000F2D6A" w:rsidRDefault="000F2D6A" w:rsidP="000F2D6A">
            <w:pPr>
              <w:autoSpaceDE w:val="0"/>
              <w:autoSpaceDN w:val="0"/>
              <w:adjustRightInd w:val="0"/>
              <w:jc w:val="center"/>
              <w:rPr>
                <w:rFonts w:eastAsia="Calibri"/>
                <w:sz w:val="20"/>
                <w:szCs w:val="20"/>
              </w:rPr>
            </w:pPr>
            <w:r>
              <w:rPr>
                <w:rFonts w:eastAsia="Calibri"/>
                <w:sz w:val="20"/>
                <w:szCs w:val="20"/>
              </w:rPr>
              <w:t>---</w:t>
            </w:r>
          </w:p>
        </w:tc>
        <w:tc>
          <w:tcPr>
            <w:tcW w:w="1256" w:type="dxa"/>
            <w:noWrap/>
            <w:vAlign w:val="center"/>
            <w:hideMark/>
          </w:tcPr>
          <w:p w14:paraId="638F8C5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5/22/2006</w:t>
            </w:r>
          </w:p>
        </w:tc>
        <w:tc>
          <w:tcPr>
            <w:tcW w:w="1175" w:type="dxa"/>
            <w:noWrap/>
            <w:vAlign w:val="center"/>
            <w:hideMark/>
          </w:tcPr>
          <w:p w14:paraId="1507FE9D"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1.69</w:t>
            </w:r>
          </w:p>
        </w:tc>
        <w:tc>
          <w:tcPr>
            <w:tcW w:w="1509" w:type="dxa"/>
            <w:noWrap/>
            <w:vAlign w:val="center"/>
            <w:hideMark/>
          </w:tcPr>
          <w:p w14:paraId="6EBF7D10"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4C1F89C7" w14:textId="77777777" w:rsidTr="0053103B">
        <w:trPr>
          <w:trHeight w:val="300"/>
        </w:trPr>
        <w:tc>
          <w:tcPr>
            <w:tcW w:w="1075" w:type="dxa"/>
            <w:noWrap/>
            <w:vAlign w:val="center"/>
            <w:hideMark/>
          </w:tcPr>
          <w:p w14:paraId="4C2723C2"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FL-0315</w:t>
            </w:r>
          </w:p>
        </w:tc>
        <w:tc>
          <w:tcPr>
            <w:tcW w:w="705" w:type="dxa"/>
            <w:noWrap/>
            <w:vAlign w:val="center"/>
            <w:hideMark/>
          </w:tcPr>
          <w:p w14:paraId="1493ACD6"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FL</w:t>
            </w:r>
          </w:p>
        </w:tc>
        <w:tc>
          <w:tcPr>
            <w:tcW w:w="2625" w:type="dxa"/>
            <w:noWrap/>
            <w:vAlign w:val="center"/>
            <w:hideMark/>
          </w:tcPr>
          <w:p w14:paraId="005A3BAD"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North Florida Lumber/Bristol Saw Mill </w:t>
            </w:r>
          </w:p>
        </w:tc>
        <w:tc>
          <w:tcPr>
            <w:tcW w:w="1264" w:type="dxa"/>
            <w:noWrap/>
            <w:vAlign w:val="center"/>
            <w:hideMark/>
          </w:tcPr>
          <w:p w14:paraId="20B01C97"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92000</w:t>
            </w:r>
          </w:p>
        </w:tc>
        <w:tc>
          <w:tcPr>
            <w:tcW w:w="1256" w:type="dxa"/>
            <w:noWrap/>
            <w:vAlign w:val="center"/>
            <w:hideMark/>
          </w:tcPr>
          <w:p w14:paraId="1F457DF0"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8/4/2009</w:t>
            </w:r>
          </w:p>
        </w:tc>
        <w:tc>
          <w:tcPr>
            <w:tcW w:w="1175" w:type="dxa"/>
            <w:noWrap/>
            <w:vAlign w:val="center"/>
            <w:hideMark/>
          </w:tcPr>
          <w:p w14:paraId="47FD2113" w14:textId="77777777" w:rsidR="000F2D6A" w:rsidRPr="000F2D6A" w:rsidRDefault="000F2D6A" w:rsidP="0053103B">
            <w:pPr>
              <w:autoSpaceDE w:val="0"/>
              <w:autoSpaceDN w:val="0"/>
              <w:adjustRightInd w:val="0"/>
              <w:jc w:val="center"/>
              <w:rPr>
                <w:rFonts w:eastAsia="Calibri"/>
                <w:sz w:val="20"/>
                <w:szCs w:val="20"/>
              </w:rPr>
            </w:pPr>
            <w:r w:rsidRPr="000F2D6A">
              <w:rPr>
                <w:rFonts w:eastAsia="Calibri"/>
                <w:sz w:val="20"/>
                <w:szCs w:val="20"/>
              </w:rPr>
              <w:t>2.54</w:t>
            </w:r>
            <w:r w:rsidR="0053103B">
              <w:rPr>
                <w:rFonts w:eastAsia="Calibri"/>
                <w:sz w:val="20"/>
                <w:szCs w:val="20"/>
              </w:rPr>
              <w:t xml:space="preserve"> </w:t>
            </w:r>
            <w:r w:rsidR="0053103B" w:rsidRPr="0053103B">
              <w:rPr>
                <w:rFonts w:eastAsia="Calibri"/>
                <w:b/>
                <w:sz w:val="20"/>
                <w:szCs w:val="20"/>
                <w:vertAlign w:val="superscript"/>
              </w:rPr>
              <w:t>2</w:t>
            </w:r>
          </w:p>
        </w:tc>
        <w:tc>
          <w:tcPr>
            <w:tcW w:w="1509" w:type="dxa"/>
            <w:noWrap/>
            <w:vAlign w:val="center"/>
            <w:hideMark/>
          </w:tcPr>
          <w:p w14:paraId="54EABB4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49BE7B7A" w14:textId="77777777" w:rsidTr="0053103B">
        <w:trPr>
          <w:trHeight w:val="300"/>
        </w:trPr>
        <w:tc>
          <w:tcPr>
            <w:tcW w:w="1075" w:type="dxa"/>
            <w:noWrap/>
            <w:vAlign w:val="center"/>
            <w:hideMark/>
          </w:tcPr>
          <w:p w14:paraId="70F58237"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AR-0046</w:t>
            </w:r>
          </w:p>
        </w:tc>
        <w:tc>
          <w:tcPr>
            <w:tcW w:w="705" w:type="dxa"/>
            <w:noWrap/>
            <w:vAlign w:val="center"/>
            <w:hideMark/>
          </w:tcPr>
          <w:p w14:paraId="1591598A"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AR</w:t>
            </w:r>
          </w:p>
        </w:tc>
        <w:tc>
          <w:tcPr>
            <w:tcW w:w="2625" w:type="dxa"/>
            <w:noWrap/>
            <w:vAlign w:val="center"/>
            <w:hideMark/>
          </w:tcPr>
          <w:p w14:paraId="0424C9CB"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Potlatch - </w:t>
            </w:r>
            <w:proofErr w:type="spellStart"/>
            <w:r w:rsidRPr="000F2D6A">
              <w:rPr>
                <w:rFonts w:eastAsia="Calibri"/>
                <w:sz w:val="20"/>
                <w:szCs w:val="20"/>
              </w:rPr>
              <w:t>Ozan</w:t>
            </w:r>
            <w:proofErr w:type="spellEnd"/>
            <w:r w:rsidRPr="000F2D6A">
              <w:rPr>
                <w:rFonts w:eastAsia="Calibri"/>
                <w:sz w:val="20"/>
                <w:szCs w:val="20"/>
              </w:rPr>
              <w:t xml:space="preserve"> Unit </w:t>
            </w:r>
          </w:p>
        </w:tc>
        <w:tc>
          <w:tcPr>
            <w:tcW w:w="1264" w:type="dxa"/>
            <w:noWrap/>
            <w:vAlign w:val="center"/>
            <w:hideMark/>
          </w:tcPr>
          <w:p w14:paraId="125E2F3D"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230000</w:t>
            </w:r>
          </w:p>
        </w:tc>
        <w:tc>
          <w:tcPr>
            <w:tcW w:w="1256" w:type="dxa"/>
            <w:noWrap/>
            <w:vAlign w:val="center"/>
            <w:hideMark/>
          </w:tcPr>
          <w:p w14:paraId="4246FD5E"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3/8/2001</w:t>
            </w:r>
          </w:p>
        </w:tc>
        <w:tc>
          <w:tcPr>
            <w:tcW w:w="1175" w:type="dxa"/>
            <w:noWrap/>
            <w:vAlign w:val="center"/>
            <w:hideMark/>
          </w:tcPr>
          <w:p w14:paraId="3872E08E"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3.5</w:t>
            </w:r>
          </w:p>
        </w:tc>
        <w:tc>
          <w:tcPr>
            <w:tcW w:w="1509" w:type="dxa"/>
            <w:noWrap/>
            <w:vAlign w:val="center"/>
            <w:hideMark/>
          </w:tcPr>
          <w:p w14:paraId="2A1D8686" w14:textId="77777777" w:rsidR="000F2D6A" w:rsidRPr="000F2D6A" w:rsidRDefault="000F2D6A" w:rsidP="000F2D6A">
            <w:pPr>
              <w:autoSpaceDE w:val="0"/>
              <w:autoSpaceDN w:val="0"/>
              <w:adjustRightInd w:val="0"/>
              <w:jc w:val="center"/>
              <w:rPr>
                <w:rFonts w:eastAsia="Calibri"/>
                <w:sz w:val="20"/>
                <w:szCs w:val="20"/>
              </w:rPr>
            </w:pPr>
          </w:p>
        </w:tc>
      </w:tr>
      <w:tr w:rsidR="000F2D6A" w:rsidRPr="00E86893" w14:paraId="30308F3A" w14:textId="77777777" w:rsidTr="0053103B">
        <w:trPr>
          <w:trHeight w:val="300"/>
        </w:trPr>
        <w:tc>
          <w:tcPr>
            <w:tcW w:w="1075" w:type="dxa"/>
            <w:noWrap/>
            <w:vAlign w:val="center"/>
            <w:hideMark/>
          </w:tcPr>
          <w:p w14:paraId="2B93C506"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AR-0065</w:t>
            </w:r>
          </w:p>
        </w:tc>
        <w:tc>
          <w:tcPr>
            <w:tcW w:w="705" w:type="dxa"/>
            <w:noWrap/>
            <w:vAlign w:val="center"/>
            <w:hideMark/>
          </w:tcPr>
          <w:p w14:paraId="5EFA388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AR</w:t>
            </w:r>
          </w:p>
        </w:tc>
        <w:tc>
          <w:tcPr>
            <w:tcW w:w="2625" w:type="dxa"/>
            <w:noWrap/>
            <w:vAlign w:val="center"/>
            <w:hideMark/>
          </w:tcPr>
          <w:p w14:paraId="405708C7"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West Fraser (south), Inc. -</w:t>
            </w:r>
            <w:proofErr w:type="spellStart"/>
            <w:r w:rsidRPr="000F2D6A">
              <w:rPr>
                <w:rFonts w:eastAsia="Calibri"/>
                <w:sz w:val="20"/>
                <w:szCs w:val="20"/>
              </w:rPr>
              <w:t>Huttig</w:t>
            </w:r>
            <w:proofErr w:type="spellEnd"/>
            <w:r w:rsidRPr="000F2D6A">
              <w:rPr>
                <w:rFonts w:eastAsia="Calibri"/>
                <w:sz w:val="20"/>
                <w:szCs w:val="20"/>
              </w:rPr>
              <w:t xml:space="preserve"> Mill </w:t>
            </w:r>
          </w:p>
        </w:tc>
        <w:tc>
          <w:tcPr>
            <w:tcW w:w="1264" w:type="dxa"/>
            <w:noWrap/>
            <w:vAlign w:val="center"/>
            <w:hideMark/>
          </w:tcPr>
          <w:p w14:paraId="65F8988D"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230000</w:t>
            </w:r>
          </w:p>
        </w:tc>
        <w:tc>
          <w:tcPr>
            <w:tcW w:w="1256" w:type="dxa"/>
            <w:noWrap/>
            <w:vAlign w:val="center"/>
            <w:hideMark/>
          </w:tcPr>
          <w:p w14:paraId="0D014666"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11/7/2002</w:t>
            </w:r>
          </w:p>
        </w:tc>
        <w:tc>
          <w:tcPr>
            <w:tcW w:w="1175" w:type="dxa"/>
            <w:noWrap/>
            <w:vAlign w:val="center"/>
            <w:hideMark/>
          </w:tcPr>
          <w:p w14:paraId="04F65D1F"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3.5</w:t>
            </w:r>
          </w:p>
        </w:tc>
        <w:tc>
          <w:tcPr>
            <w:tcW w:w="1509" w:type="dxa"/>
            <w:noWrap/>
            <w:vAlign w:val="center"/>
            <w:hideMark/>
          </w:tcPr>
          <w:p w14:paraId="7A5F2C39" w14:textId="77777777" w:rsidR="000F2D6A" w:rsidRPr="000F2D6A" w:rsidRDefault="000F2D6A" w:rsidP="000F2D6A">
            <w:pPr>
              <w:autoSpaceDE w:val="0"/>
              <w:autoSpaceDN w:val="0"/>
              <w:adjustRightInd w:val="0"/>
              <w:jc w:val="center"/>
              <w:rPr>
                <w:rFonts w:eastAsia="Calibri"/>
                <w:sz w:val="20"/>
                <w:szCs w:val="20"/>
              </w:rPr>
            </w:pPr>
          </w:p>
        </w:tc>
      </w:tr>
      <w:tr w:rsidR="000F2D6A" w:rsidRPr="00E86893" w14:paraId="72CC325D" w14:textId="77777777" w:rsidTr="0053103B">
        <w:trPr>
          <w:trHeight w:val="300"/>
        </w:trPr>
        <w:tc>
          <w:tcPr>
            <w:tcW w:w="1075" w:type="dxa"/>
            <w:noWrap/>
            <w:vAlign w:val="center"/>
            <w:hideMark/>
          </w:tcPr>
          <w:p w14:paraId="51F37C1C"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SC-0070</w:t>
            </w:r>
          </w:p>
        </w:tc>
        <w:tc>
          <w:tcPr>
            <w:tcW w:w="705" w:type="dxa"/>
            <w:noWrap/>
            <w:vAlign w:val="center"/>
            <w:hideMark/>
          </w:tcPr>
          <w:p w14:paraId="04ED286D"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w:t>
            </w:r>
          </w:p>
        </w:tc>
        <w:tc>
          <w:tcPr>
            <w:tcW w:w="2625" w:type="dxa"/>
            <w:noWrap/>
            <w:vAlign w:val="center"/>
            <w:hideMark/>
          </w:tcPr>
          <w:p w14:paraId="19348071"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Charles Ingram Lumber Company </w:t>
            </w:r>
          </w:p>
        </w:tc>
        <w:tc>
          <w:tcPr>
            <w:tcW w:w="1264" w:type="dxa"/>
            <w:noWrap/>
            <w:vAlign w:val="center"/>
            <w:hideMark/>
          </w:tcPr>
          <w:p w14:paraId="0E30344A"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110000</w:t>
            </w:r>
          </w:p>
        </w:tc>
        <w:tc>
          <w:tcPr>
            <w:tcW w:w="1256" w:type="dxa"/>
            <w:noWrap/>
            <w:vAlign w:val="center"/>
            <w:hideMark/>
          </w:tcPr>
          <w:p w14:paraId="6A52A810"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8/15/2001</w:t>
            </w:r>
          </w:p>
        </w:tc>
        <w:tc>
          <w:tcPr>
            <w:tcW w:w="1175" w:type="dxa"/>
            <w:noWrap/>
            <w:vAlign w:val="center"/>
            <w:hideMark/>
          </w:tcPr>
          <w:p w14:paraId="00065BF6"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3.5</w:t>
            </w:r>
            <w:r w:rsidR="0053103B" w:rsidRPr="0053103B">
              <w:rPr>
                <w:rFonts w:eastAsia="Calibri"/>
                <w:sz w:val="20"/>
                <w:szCs w:val="20"/>
              </w:rPr>
              <w:t xml:space="preserve"> </w:t>
            </w:r>
            <w:r w:rsidR="0053103B" w:rsidRPr="0053103B">
              <w:rPr>
                <w:rFonts w:eastAsia="Calibri"/>
                <w:b/>
                <w:sz w:val="20"/>
                <w:szCs w:val="20"/>
                <w:vertAlign w:val="superscript"/>
              </w:rPr>
              <w:t>2</w:t>
            </w:r>
          </w:p>
        </w:tc>
        <w:tc>
          <w:tcPr>
            <w:tcW w:w="1509" w:type="dxa"/>
            <w:noWrap/>
            <w:vAlign w:val="center"/>
            <w:hideMark/>
          </w:tcPr>
          <w:p w14:paraId="0F02A04C"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680A9780" w14:textId="77777777" w:rsidTr="0053103B">
        <w:trPr>
          <w:trHeight w:val="300"/>
        </w:trPr>
        <w:tc>
          <w:tcPr>
            <w:tcW w:w="1075" w:type="dxa"/>
            <w:noWrap/>
            <w:vAlign w:val="center"/>
            <w:hideMark/>
          </w:tcPr>
          <w:p w14:paraId="1EB50E7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LA-0187</w:t>
            </w:r>
          </w:p>
        </w:tc>
        <w:tc>
          <w:tcPr>
            <w:tcW w:w="705" w:type="dxa"/>
            <w:noWrap/>
            <w:vAlign w:val="center"/>
            <w:hideMark/>
          </w:tcPr>
          <w:p w14:paraId="22F8DC99"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LA</w:t>
            </w:r>
          </w:p>
        </w:tc>
        <w:tc>
          <w:tcPr>
            <w:tcW w:w="2625" w:type="dxa"/>
            <w:noWrap/>
            <w:vAlign w:val="center"/>
            <w:hideMark/>
          </w:tcPr>
          <w:p w14:paraId="4033AC9A"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Holden Wood Products Mill </w:t>
            </w:r>
          </w:p>
        </w:tc>
        <w:tc>
          <w:tcPr>
            <w:tcW w:w="1264" w:type="dxa"/>
            <w:noWrap/>
            <w:vAlign w:val="center"/>
            <w:hideMark/>
          </w:tcPr>
          <w:p w14:paraId="197173AD"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44000</w:t>
            </w:r>
          </w:p>
        </w:tc>
        <w:tc>
          <w:tcPr>
            <w:tcW w:w="1256" w:type="dxa"/>
            <w:noWrap/>
            <w:vAlign w:val="center"/>
            <w:hideMark/>
          </w:tcPr>
          <w:p w14:paraId="306F849F"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6/18/2003</w:t>
            </w:r>
          </w:p>
        </w:tc>
        <w:tc>
          <w:tcPr>
            <w:tcW w:w="1175" w:type="dxa"/>
            <w:noWrap/>
            <w:vAlign w:val="center"/>
            <w:hideMark/>
          </w:tcPr>
          <w:p w14:paraId="413F9A42"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3.62</w:t>
            </w:r>
          </w:p>
        </w:tc>
        <w:tc>
          <w:tcPr>
            <w:tcW w:w="1509" w:type="dxa"/>
            <w:noWrap/>
            <w:vAlign w:val="center"/>
            <w:hideMark/>
          </w:tcPr>
          <w:p w14:paraId="400DAF4B" w14:textId="77777777" w:rsidR="000F2D6A" w:rsidRPr="000F2D6A" w:rsidRDefault="000F2D6A" w:rsidP="000F2D6A">
            <w:pPr>
              <w:autoSpaceDE w:val="0"/>
              <w:autoSpaceDN w:val="0"/>
              <w:adjustRightInd w:val="0"/>
              <w:jc w:val="center"/>
              <w:rPr>
                <w:rFonts w:eastAsia="Calibri"/>
                <w:sz w:val="20"/>
                <w:szCs w:val="20"/>
              </w:rPr>
            </w:pPr>
          </w:p>
        </w:tc>
      </w:tr>
      <w:tr w:rsidR="000F2D6A" w:rsidRPr="00E86893" w14:paraId="564FFFB1" w14:textId="77777777" w:rsidTr="0053103B">
        <w:trPr>
          <w:trHeight w:val="300"/>
        </w:trPr>
        <w:tc>
          <w:tcPr>
            <w:tcW w:w="1075" w:type="dxa"/>
            <w:noWrap/>
            <w:vAlign w:val="center"/>
            <w:hideMark/>
          </w:tcPr>
          <w:p w14:paraId="7962FFBC"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SC-0090</w:t>
            </w:r>
          </w:p>
        </w:tc>
        <w:tc>
          <w:tcPr>
            <w:tcW w:w="705" w:type="dxa"/>
            <w:noWrap/>
            <w:vAlign w:val="center"/>
            <w:hideMark/>
          </w:tcPr>
          <w:p w14:paraId="65F9C143"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w:t>
            </w:r>
          </w:p>
        </w:tc>
        <w:tc>
          <w:tcPr>
            <w:tcW w:w="2625" w:type="dxa"/>
            <w:noWrap/>
            <w:vAlign w:val="center"/>
            <w:hideMark/>
          </w:tcPr>
          <w:p w14:paraId="39780BD2"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New South Lumber Company, Inc.-Conway Plant </w:t>
            </w:r>
          </w:p>
        </w:tc>
        <w:tc>
          <w:tcPr>
            <w:tcW w:w="1264" w:type="dxa"/>
            <w:noWrap/>
            <w:vAlign w:val="center"/>
            <w:hideMark/>
          </w:tcPr>
          <w:p w14:paraId="4D6A4105" w14:textId="77777777" w:rsidR="000F2D6A" w:rsidRPr="000F2D6A" w:rsidRDefault="000F2D6A" w:rsidP="000F2D6A">
            <w:pPr>
              <w:autoSpaceDE w:val="0"/>
              <w:autoSpaceDN w:val="0"/>
              <w:adjustRightInd w:val="0"/>
              <w:jc w:val="center"/>
              <w:rPr>
                <w:rFonts w:eastAsia="Calibri"/>
                <w:sz w:val="20"/>
                <w:szCs w:val="20"/>
              </w:rPr>
            </w:pPr>
          </w:p>
        </w:tc>
        <w:tc>
          <w:tcPr>
            <w:tcW w:w="1256" w:type="dxa"/>
            <w:noWrap/>
            <w:vAlign w:val="center"/>
            <w:hideMark/>
          </w:tcPr>
          <w:p w14:paraId="004D2C7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9/5/2003</w:t>
            </w:r>
          </w:p>
        </w:tc>
        <w:tc>
          <w:tcPr>
            <w:tcW w:w="1175" w:type="dxa"/>
            <w:noWrap/>
            <w:vAlign w:val="center"/>
            <w:hideMark/>
          </w:tcPr>
          <w:p w14:paraId="2BAFAE4B"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4.2</w:t>
            </w:r>
          </w:p>
        </w:tc>
        <w:tc>
          <w:tcPr>
            <w:tcW w:w="1509" w:type="dxa"/>
            <w:noWrap/>
            <w:vAlign w:val="center"/>
            <w:hideMark/>
          </w:tcPr>
          <w:p w14:paraId="0DBE3DA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53149768" w14:textId="77777777" w:rsidTr="0053103B">
        <w:trPr>
          <w:trHeight w:val="300"/>
        </w:trPr>
        <w:tc>
          <w:tcPr>
            <w:tcW w:w="1075" w:type="dxa"/>
            <w:noWrap/>
            <w:vAlign w:val="center"/>
            <w:hideMark/>
          </w:tcPr>
          <w:p w14:paraId="561102D7"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MS-0048</w:t>
            </w:r>
          </w:p>
        </w:tc>
        <w:tc>
          <w:tcPr>
            <w:tcW w:w="705" w:type="dxa"/>
            <w:noWrap/>
            <w:vAlign w:val="center"/>
            <w:hideMark/>
          </w:tcPr>
          <w:p w14:paraId="65A6CE4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MS</w:t>
            </w:r>
          </w:p>
        </w:tc>
        <w:tc>
          <w:tcPr>
            <w:tcW w:w="2625" w:type="dxa"/>
            <w:noWrap/>
            <w:vAlign w:val="center"/>
            <w:hideMark/>
          </w:tcPr>
          <w:p w14:paraId="4B43F094"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International Paper Company Morton Lumber Mill </w:t>
            </w:r>
          </w:p>
        </w:tc>
        <w:tc>
          <w:tcPr>
            <w:tcW w:w="1264" w:type="dxa"/>
            <w:noWrap/>
            <w:vAlign w:val="center"/>
            <w:hideMark/>
          </w:tcPr>
          <w:p w14:paraId="08712A7F"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30000</w:t>
            </w:r>
          </w:p>
        </w:tc>
        <w:tc>
          <w:tcPr>
            <w:tcW w:w="1256" w:type="dxa"/>
            <w:noWrap/>
            <w:vAlign w:val="center"/>
            <w:hideMark/>
          </w:tcPr>
          <w:p w14:paraId="7877FD9C"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9/5/2001</w:t>
            </w:r>
          </w:p>
        </w:tc>
        <w:tc>
          <w:tcPr>
            <w:tcW w:w="1175" w:type="dxa"/>
            <w:noWrap/>
            <w:vAlign w:val="center"/>
            <w:hideMark/>
          </w:tcPr>
          <w:p w14:paraId="2E4941B5"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5.2</w:t>
            </w:r>
          </w:p>
        </w:tc>
        <w:tc>
          <w:tcPr>
            <w:tcW w:w="1509" w:type="dxa"/>
            <w:noWrap/>
            <w:vAlign w:val="center"/>
            <w:hideMark/>
          </w:tcPr>
          <w:p w14:paraId="4B6A964B" w14:textId="77777777" w:rsidR="000F2D6A" w:rsidRPr="000F2D6A" w:rsidRDefault="000F2D6A" w:rsidP="000F2D6A">
            <w:pPr>
              <w:autoSpaceDE w:val="0"/>
              <w:autoSpaceDN w:val="0"/>
              <w:adjustRightInd w:val="0"/>
              <w:jc w:val="center"/>
              <w:rPr>
                <w:rFonts w:eastAsia="Calibri"/>
                <w:sz w:val="20"/>
                <w:szCs w:val="20"/>
              </w:rPr>
            </w:pPr>
          </w:p>
        </w:tc>
      </w:tr>
      <w:tr w:rsidR="000F2D6A" w:rsidRPr="00E86893" w14:paraId="7DACEAFD" w14:textId="77777777" w:rsidTr="0053103B">
        <w:trPr>
          <w:trHeight w:val="300"/>
        </w:trPr>
        <w:tc>
          <w:tcPr>
            <w:tcW w:w="1075" w:type="dxa"/>
            <w:noWrap/>
            <w:vAlign w:val="center"/>
            <w:hideMark/>
          </w:tcPr>
          <w:p w14:paraId="58015AA7"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AL-0225</w:t>
            </w:r>
          </w:p>
        </w:tc>
        <w:tc>
          <w:tcPr>
            <w:tcW w:w="705" w:type="dxa"/>
            <w:noWrap/>
            <w:vAlign w:val="center"/>
            <w:hideMark/>
          </w:tcPr>
          <w:p w14:paraId="46FFABC2"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AL</w:t>
            </w:r>
          </w:p>
        </w:tc>
        <w:tc>
          <w:tcPr>
            <w:tcW w:w="2625" w:type="dxa"/>
            <w:noWrap/>
            <w:vAlign w:val="center"/>
            <w:hideMark/>
          </w:tcPr>
          <w:p w14:paraId="596D0B50"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T.R. Miller Mill </w:t>
            </w:r>
          </w:p>
        </w:tc>
        <w:tc>
          <w:tcPr>
            <w:tcW w:w="1264" w:type="dxa"/>
            <w:noWrap/>
            <w:vAlign w:val="center"/>
            <w:hideMark/>
          </w:tcPr>
          <w:p w14:paraId="4757F419"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125</w:t>
            </w:r>
          </w:p>
        </w:tc>
        <w:tc>
          <w:tcPr>
            <w:tcW w:w="1256" w:type="dxa"/>
            <w:noWrap/>
            <w:vAlign w:val="center"/>
            <w:hideMark/>
          </w:tcPr>
          <w:p w14:paraId="143C3C79"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5/16/2002</w:t>
            </w:r>
          </w:p>
        </w:tc>
        <w:tc>
          <w:tcPr>
            <w:tcW w:w="1175" w:type="dxa"/>
            <w:noWrap/>
            <w:vAlign w:val="center"/>
            <w:hideMark/>
          </w:tcPr>
          <w:p w14:paraId="65E8BC2E"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6.78</w:t>
            </w:r>
          </w:p>
        </w:tc>
        <w:tc>
          <w:tcPr>
            <w:tcW w:w="1509" w:type="dxa"/>
            <w:noWrap/>
            <w:vAlign w:val="center"/>
            <w:hideMark/>
          </w:tcPr>
          <w:p w14:paraId="2C8822D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25352831" w14:textId="77777777" w:rsidTr="0053103B">
        <w:trPr>
          <w:trHeight w:val="300"/>
        </w:trPr>
        <w:tc>
          <w:tcPr>
            <w:tcW w:w="1075" w:type="dxa"/>
            <w:noWrap/>
            <w:vAlign w:val="center"/>
            <w:hideMark/>
          </w:tcPr>
          <w:p w14:paraId="6DBFF327"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AL-0195</w:t>
            </w:r>
          </w:p>
        </w:tc>
        <w:tc>
          <w:tcPr>
            <w:tcW w:w="705" w:type="dxa"/>
            <w:noWrap/>
            <w:vAlign w:val="center"/>
            <w:hideMark/>
          </w:tcPr>
          <w:p w14:paraId="77E01A1F"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AL</w:t>
            </w:r>
          </w:p>
        </w:tc>
        <w:tc>
          <w:tcPr>
            <w:tcW w:w="2625" w:type="dxa"/>
            <w:noWrap/>
            <w:vAlign w:val="center"/>
            <w:hideMark/>
          </w:tcPr>
          <w:p w14:paraId="6B571A4F" w14:textId="77777777" w:rsidR="000F2D6A" w:rsidRPr="000F2D6A" w:rsidRDefault="000F2D6A" w:rsidP="000F2D6A">
            <w:pPr>
              <w:autoSpaceDE w:val="0"/>
              <w:autoSpaceDN w:val="0"/>
              <w:adjustRightInd w:val="0"/>
              <w:rPr>
                <w:rFonts w:eastAsia="Calibri"/>
                <w:sz w:val="20"/>
                <w:szCs w:val="20"/>
              </w:rPr>
            </w:pPr>
            <w:r w:rsidRPr="000F2D6A">
              <w:rPr>
                <w:rFonts w:eastAsia="Calibri"/>
                <w:sz w:val="20"/>
                <w:szCs w:val="20"/>
              </w:rPr>
              <w:t xml:space="preserve">Albertville Sawmill </w:t>
            </w:r>
          </w:p>
        </w:tc>
        <w:tc>
          <w:tcPr>
            <w:tcW w:w="1264" w:type="dxa"/>
            <w:noWrap/>
            <w:vAlign w:val="center"/>
            <w:hideMark/>
          </w:tcPr>
          <w:p w14:paraId="07993D11"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150</w:t>
            </w:r>
          </w:p>
        </w:tc>
        <w:tc>
          <w:tcPr>
            <w:tcW w:w="1256" w:type="dxa"/>
            <w:noWrap/>
            <w:vAlign w:val="center"/>
            <w:hideMark/>
          </w:tcPr>
          <w:p w14:paraId="1CC86C1A"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6/4/2003</w:t>
            </w:r>
          </w:p>
        </w:tc>
        <w:tc>
          <w:tcPr>
            <w:tcW w:w="1175" w:type="dxa"/>
            <w:noWrap/>
            <w:vAlign w:val="center"/>
            <w:hideMark/>
          </w:tcPr>
          <w:p w14:paraId="4FE7DA6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7</w:t>
            </w:r>
          </w:p>
        </w:tc>
        <w:tc>
          <w:tcPr>
            <w:tcW w:w="1509" w:type="dxa"/>
            <w:noWrap/>
            <w:vAlign w:val="center"/>
            <w:hideMark/>
          </w:tcPr>
          <w:p w14:paraId="0CB209F8"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Good Design</w:t>
            </w:r>
          </w:p>
        </w:tc>
      </w:tr>
      <w:tr w:rsidR="000F2D6A" w:rsidRPr="00E86893" w14:paraId="727C4B5C" w14:textId="77777777" w:rsidTr="0053103B">
        <w:trPr>
          <w:trHeight w:val="300"/>
        </w:trPr>
        <w:tc>
          <w:tcPr>
            <w:tcW w:w="1075" w:type="dxa"/>
            <w:noWrap/>
            <w:vAlign w:val="center"/>
            <w:hideMark/>
          </w:tcPr>
          <w:p w14:paraId="0353A304"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SC-0059</w:t>
            </w:r>
          </w:p>
        </w:tc>
        <w:tc>
          <w:tcPr>
            <w:tcW w:w="705" w:type="dxa"/>
            <w:noWrap/>
            <w:vAlign w:val="center"/>
            <w:hideMark/>
          </w:tcPr>
          <w:p w14:paraId="3AA1814F"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SC</w:t>
            </w:r>
          </w:p>
        </w:tc>
        <w:tc>
          <w:tcPr>
            <w:tcW w:w="2625" w:type="dxa"/>
            <w:noWrap/>
            <w:vAlign w:val="center"/>
            <w:hideMark/>
          </w:tcPr>
          <w:p w14:paraId="60EA77A9" w14:textId="77777777" w:rsidR="000F2D6A" w:rsidRPr="000F2D6A" w:rsidRDefault="000F2D6A" w:rsidP="000F2D6A">
            <w:pPr>
              <w:autoSpaceDE w:val="0"/>
              <w:autoSpaceDN w:val="0"/>
              <w:adjustRightInd w:val="0"/>
              <w:rPr>
                <w:rFonts w:eastAsia="Calibri"/>
                <w:sz w:val="20"/>
                <w:szCs w:val="20"/>
              </w:rPr>
            </w:pPr>
            <w:proofErr w:type="spellStart"/>
            <w:r w:rsidRPr="000F2D6A">
              <w:rPr>
                <w:rFonts w:eastAsia="Calibri"/>
                <w:sz w:val="20"/>
                <w:szCs w:val="20"/>
              </w:rPr>
              <w:t>Collum's</w:t>
            </w:r>
            <w:proofErr w:type="spellEnd"/>
            <w:r w:rsidRPr="000F2D6A">
              <w:rPr>
                <w:rFonts w:eastAsia="Calibri"/>
                <w:sz w:val="20"/>
                <w:szCs w:val="20"/>
              </w:rPr>
              <w:t xml:space="preserve"> Lumber Mill </w:t>
            </w:r>
          </w:p>
        </w:tc>
        <w:tc>
          <w:tcPr>
            <w:tcW w:w="1264" w:type="dxa"/>
            <w:noWrap/>
            <w:vAlign w:val="center"/>
            <w:hideMark/>
          </w:tcPr>
          <w:p w14:paraId="1DFD7593"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55750</w:t>
            </w:r>
          </w:p>
        </w:tc>
        <w:tc>
          <w:tcPr>
            <w:tcW w:w="1256" w:type="dxa"/>
            <w:noWrap/>
            <w:vAlign w:val="center"/>
            <w:hideMark/>
          </w:tcPr>
          <w:p w14:paraId="1F944073"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4/8/2002</w:t>
            </w:r>
          </w:p>
        </w:tc>
        <w:tc>
          <w:tcPr>
            <w:tcW w:w="1175" w:type="dxa"/>
            <w:noWrap/>
            <w:vAlign w:val="center"/>
            <w:hideMark/>
          </w:tcPr>
          <w:p w14:paraId="15795086" w14:textId="77777777" w:rsidR="000F2D6A" w:rsidRPr="000F2D6A" w:rsidRDefault="000F2D6A" w:rsidP="000F2D6A">
            <w:pPr>
              <w:autoSpaceDE w:val="0"/>
              <w:autoSpaceDN w:val="0"/>
              <w:adjustRightInd w:val="0"/>
              <w:jc w:val="center"/>
              <w:rPr>
                <w:rFonts w:eastAsia="Calibri"/>
                <w:sz w:val="20"/>
                <w:szCs w:val="20"/>
              </w:rPr>
            </w:pPr>
            <w:r w:rsidRPr="000F2D6A">
              <w:rPr>
                <w:rFonts w:eastAsia="Calibri"/>
                <w:sz w:val="20"/>
                <w:szCs w:val="20"/>
              </w:rPr>
              <w:t>7</w:t>
            </w:r>
            <w:r w:rsidR="0053103B" w:rsidRPr="0053103B">
              <w:rPr>
                <w:rFonts w:eastAsia="Calibri"/>
                <w:sz w:val="20"/>
                <w:szCs w:val="20"/>
              </w:rPr>
              <w:t xml:space="preserve"> </w:t>
            </w:r>
            <w:r w:rsidR="0053103B" w:rsidRPr="0053103B">
              <w:rPr>
                <w:rFonts w:eastAsia="Calibri"/>
                <w:b/>
                <w:sz w:val="20"/>
                <w:szCs w:val="20"/>
                <w:vertAlign w:val="superscript"/>
              </w:rPr>
              <w:t>2</w:t>
            </w:r>
          </w:p>
        </w:tc>
        <w:tc>
          <w:tcPr>
            <w:tcW w:w="1509" w:type="dxa"/>
            <w:noWrap/>
            <w:vAlign w:val="center"/>
            <w:hideMark/>
          </w:tcPr>
          <w:p w14:paraId="6A12E8DD" w14:textId="77777777" w:rsidR="000F2D6A" w:rsidRPr="000F2D6A" w:rsidRDefault="000F2D6A" w:rsidP="000F2D6A">
            <w:pPr>
              <w:autoSpaceDE w:val="0"/>
              <w:autoSpaceDN w:val="0"/>
              <w:adjustRightInd w:val="0"/>
              <w:jc w:val="center"/>
              <w:rPr>
                <w:rFonts w:eastAsia="Calibri"/>
                <w:sz w:val="20"/>
                <w:szCs w:val="20"/>
              </w:rPr>
            </w:pPr>
          </w:p>
        </w:tc>
      </w:tr>
      <w:tr w:rsidR="000F2D6A" w:rsidRPr="00E86893" w14:paraId="6DCA7AA3" w14:textId="77777777" w:rsidTr="0053103B">
        <w:trPr>
          <w:trHeight w:val="300"/>
        </w:trPr>
        <w:tc>
          <w:tcPr>
            <w:tcW w:w="9609" w:type="dxa"/>
            <w:gridSpan w:val="7"/>
            <w:noWrap/>
            <w:vAlign w:val="center"/>
          </w:tcPr>
          <w:p w14:paraId="256409E6" w14:textId="77777777" w:rsidR="0053103B" w:rsidRPr="0053103B" w:rsidRDefault="0053103B" w:rsidP="0053103B">
            <w:pPr>
              <w:pStyle w:val="ListParagraph"/>
              <w:numPr>
                <w:ilvl w:val="0"/>
                <w:numId w:val="47"/>
              </w:numPr>
              <w:autoSpaceDE w:val="0"/>
              <w:autoSpaceDN w:val="0"/>
              <w:adjustRightInd w:val="0"/>
              <w:ind w:left="342"/>
              <w:rPr>
                <w:rFonts w:eastAsia="Calibri"/>
                <w:sz w:val="18"/>
                <w:szCs w:val="18"/>
              </w:rPr>
            </w:pPr>
            <w:r w:rsidRPr="0053103B">
              <w:rPr>
                <w:rFonts w:eastAsia="Calibri"/>
                <w:sz w:val="18"/>
                <w:szCs w:val="18"/>
              </w:rPr>
              <w:t xml:space="preserve">Units are in pounds per </w:t>
            </w:r>
            <w:r w:rsidRPr="0053103B">
              <w:rPr>
                <w:rFonts w:eastAsia="Calibri"/>
                <w:sz w:val="18"/>
                <w:szCs w:val="18"/>
                <w:u w:val="single"/>
              </w:rPr>
              <w:t>thousand</w:t>
            </w:r>
            <w:r w:rsidRPr="0053103B">
              <w:rPr>
                <w:rFonts w:eastAsia="Calibri"/>
                <w:sz w:val="18"/>
                <w:szCs w:val="18"/>
              </w:rPr>
              <w:t xml:space="preserve"> board feet (</w:t>
            </w:r>
            <w:proofErr w:type="spellStart"/>
            <w:r w:rsidRPr="0053103B">
              <w:rPr>
                <w:rFonts w:eastAsia="Calibri"/>
                <w:sz w:val="18"/>
                <w:szCs w:val="18"/>
              </w:rPr>
              <w:t>lb</w:t>
            </w:r>
            <w:proofErr w:type="spellEnd"/>
            <w:r w:rsidRPr="0053103B">
              <w:rPr>
                <w:rFonts w:eastAsia="Calibri"/>
                <w:sz w:val="18"/>
                <w:szCs w:val="18"/>
              </w:rPr>
              <w:t>/MBF)</w:t>
            </w:r>
          </w:p>
          <w:p w14:paraId="09DC919A" w14:textId="77777777" w:rsidR="000F2D6A" w:rsidRPr="0053103B" w:rsidRDefault="000F2D6A" w:rsidP="0053103B">
            <w:pPr>
              <w:pStyle w:val="ListParagraph"/>
              <w:numPr>
                <w:ilvl w:val="0"/>
                <w:numId w:val="47"/>
              </w:numPr>
              <w:autoSpaceDE w:val="0"/>
              <w:autoSpaceDN w:val="0"/>
              <w:adjustRightInd w:val="0"/>
              <w:ind w:left="342"/>
              <w:rPr>
                <w:rFonts w:eastAsia="Calibri"/>
                <w:sz w:val="20"/>
                <w:szCs w:val="20"/>
              </w:rPr>
            </w:pPr>
            <w:r w:rsidRPr="0053103B">
              <w:rPr>
                <w:rFonts w:eastAsia="Calibri"/>
                <w:sz w:val="18"/>
                <w:szCs w:val="18"/>
              </w:rPr>
              <w:t>Value calculated</w:t>
            </w:r>
          </w:p>
        </w:tc>
      </w:tr>
    </w:tbl>
    <w:p w14:paraId="0BCFBA2D" w14:textId="77777777" w:rsidR="00A7089A" w:rsidRPr="00A7089A" w:rsidRDefault="00280C40" w:rsidP="00280C40">
      <w:pPr>
        <w:autoSpaceDE w:val="0"/>
        <w:autoSpaceDN w:val="0"/>
        <w:adjustRightInd w:val="0"/>
        <w:spacing w:before="120" w:after="120"/>
        <w:rPr>
          <w:rFonts w:eastAsia="Calibri"/>
          <w:sz w:val="22"/>
          <w:szCs w:val="22"/>
        </w:rPr>
      </w:pPr>
      <w:r>
        <w:rPr>
          <w:rFonts w:eastAsia="Calibri"/>
          <w:sz w:val="22"/>
          <w:szCs w:val="22"/>
        </w:rPr>
        <w:t>T</w:t>
      </w:r>
      <w:r w:rsidRPr="00410786">
        <w:rPr>
          <w:rFonts w:eastAsia="Calibri"/>
          <w:sz w:val="22"/>
          <w:szCs w:val="22"/>
        </w:rPr>
        <w:t>he RBLC search results indicate that the operation of the kilns</w:t>
      </w:r>
      <w:r>
        <w:rPr>
          <w:rFonts w:eastAsia="Calibri"/>
          <w:sz w:val="22"/>
          <w:szCs w:val="22"/>
        </w:rPr>
        <w:t xml:space="preserve"> </w:t>
      </w:r>
      <w:r w:rsidRPr="00410786">
        <w:rPr>
          <w:rFonts w:eastAsia="Calibri"/>
          <w:sz w:val="22"/>
          <w:szCs w:val="22"/>
        </w:rPr>
        <w:t>without VOC controls is the only feasible approach and is consistent with approved</w:t>
      </w:r>
      <w:r>
        <w:rPr>
          <w:rFonts w:eastAsia="Calibri"/>
          <w:sz w:val="22"/>
          <w:szCs w:val="22"/>
        </w:rPr>
        <w:t xml:space="preserve"> </w:t>
      </w:r>
      <w:r w:rsidRPr="00410786">
        <w:rPr>
          <w:rFonts w:eastAsia="Calibri"/>
          <w:sz w:val="22"/>
          <w:szCs w:val="22"/>
        </w:rPr>
        <w:t>industry practices for other new kiln projects.</w:t>
      </w:r>
      <w:r>
        <w:rPr>
          <w:rFonts w:eastAsia="Calibri"/>
          <w:sz w:val="22"/>
          <w:szCs w:val="22"/>
        </w:rPr>
        <w:t xml:space="preserve">  </w:t>
      </w:r>
      <w:r w:rsidR="00A06F2F">
        <w:rPr>
          <w:rFonts w:eastAsia="Calibri"/>
          <w:sz w:val="22"/>
          <w:szCs w:val="22"/>
        </w:rPr>
        <w:t>The applicant proposes to limit emissions to 3.</w:t>
      </w:r>
      <w:r w:rsidR="003D19B1">
        <w:rPr>
          <w:rFonts w:eastAsia="Calibri"/>
          <w:sz w:val="22"/>
          <w:szCs w:val="22"/>
        </w:rPr>
        <w:t>8</w:t>
      </w:r>
      <w:r w:rsidR="00A06F2F">
        <w:rPr>
          <w:rFonts w:eastAsia="Calibri"/>
          <w:sz w:val="22"/>
          <w:szCs w:val="22"/>
        </w:rPr>
        <w:t xml:space="preserve"> </w:t>
      </w:r>
      <w:proofErr w:type="spellStart"/>
      <w:r w:rsidR="00E86893">
        <w:rPr>
          <w:rFonts w:eastAsia="Calibri"/>
          <w:sz w:val="22"/>
          <w:szCs w:val="22"/>
        </w:rPr>
        <w:t>lb</w:t>
      </w:r>
      <w:proofErr w:type="spellEnd"/>
      <w:r w:rsidR="00E86893">
        <w:rPr>
          <w:rFonts w:eastAsia="Calibri"/>
          <w:sz w:val="22"/>
          <w:szCs w:val="22"/>
        </w:rPr>
        <w:t>/MBF</w:t>
      </w:r>
      <w:r w:rsidR="00A06F2F">
        <w:rPr>
          <w:rFonts w:eastAsia="Calibri"/>
          <w:sz w:val="22"/>
          <w:szCs w:val="22"/>
        </w:rPr>
        <w:t xml:space="preserve"> by proper design and operation.  The applicant proposes </w:t>
      </w:r>
      <w:r w:rsidR="00A06F2F" w:rsidRPr="00A06F2F">
        <w:rPr>
          <w:rFonts w:eastAsia="Calibri"/>
          <w:sz w:val="22"/>
          <w:szCs w:val="22"/>
        </w:rPr>
        <w:t>compliance to be</w:t>
      </w:r>
      <w:r w:rsidR="00A06F2F">
        <w:rPr>
          <w:rFonts w:eastAsia="Calibri"/>
          <w:sz w:val="22"/>
          <w:szCs w:val="22"/>
        </w:rPr>
        <w:t xml:space="preserve"> </w:t>
      </w:r>
      <w:r w:rsidR="00A06F2F" w:rsidRPr="00A06F2F">
        <w:rPr>
          <w:rFonts w:eastAsia="Calibri"/>
          <w:sz w:val="22"/>
          <w:szCs w:val="22"/>
        </w:rPr>
        <w:t>verified by recording annual</w:t>
      </w:r>
      <w:r w:rsidR="00A06F2F">
        <w:rPr>
          <w:rFonts w:eastAsia="Calibri"/>
          <w:sz w:val="22"/>
          <w:szCs w:val="22"/>
        </w:rPr>
        <w:t xml:space="preserve"> </w:t>
      </w:r>
      <w:r w:rsidR="00A06F2F" w:rsidRPr="00A06F2F">
        <w:rPr>
          <w:rFonts w:eastAsia="Calibri"/>
          <w:sz w:val="22"/>
          <w:szCs w:val="22"/>
        </w:rPr>
        <w:t>production</w:t>
      </w:r>
      <w:r w:rsidR="00A06F2F">
        <w:rPr>
          <w:rFonts w:eastAsia="Calibri"/>
          <w:sz w:val="22"/>
          <w:szCs w:val="22"/>
        </w:rPr>
        <w:t>.</w:t>
      </w:r>
    </w:p>
    <w:p w14:paraId="3B2606AC" w14:textId="77777777" w:rsidR="00C11ECA" w:rsidRPr="00280C40" w:rsidRDefault="00C11ECA" w:rsidP="00A07E4E">
      <w:pPr>
        <w:numPr>
          <w:ilvl w:val="1"/>
          <w:numId w:val="1"/>
        </w:numPr>
        <w:spacing w:before="120" w:after="120"/>
        <w:ind w:left="720" w:hanging="720"/>
        <w:outlineLvl w:val="0"/>
        <w:rPr>
          <w:b/>
          <w:caps/>
          <w:sz w:val="22"/>
          <w:szCs w:val="22"/>
        </w:rPr>
      </w:pPr>
      <w:r w:rsidRPr="00280C40">
        <w:rPr>
          <w:b/>
          <w:sz w:val="22"/>
          <w:szCs w:val="22"/>
        </w:rPr>
        <w:t>Department’s Review and Preliminary Determination</w:t>
      </w:r>
    </w:p>
    <w:p w14:paraId="3CDAC269" w14:textId="77777777" w:rsidR="00C11ECA" w:rsidRPr="00014551" w:rsidRDefault="00A07E4E" w:rsidP="00EE5DC4">
      <w:pPr>
        <w:widowControl w:val="0"/>
        <w:spacing w:after="120"/>
        <w:rPr>
          <w:sz w:val="22"/>
          <w:szCs w:val="22"/>
        </w:rPr>
      </w:pPr>
      <w:r>
        <w:rPr>
          <w:sz w:val="22"/>
          <w:szCs w:val="22"/>
        </w:rPr>
        <w:t>The applicant</w:t>
      </w:r>
      <w:r w:rsidR="00EE5DC4" w:rsidRPr="00014551">
        <w:rPr>
          <w:sz w:val="22"/>
          <w:szCs w:val="22"/>
        </w:rPr>
        <w:t xml:space="preserve"> suggested an emissions factor of </w:t>
      </w:r>
      <w:r>
        <w:rPr>
          <w:sz w:val="22"/>
          <w:szCs w:val="22"/>
        </w:rPr>
        <w:t>3.8</w:t>
      </w:r>
      <w:r w:rsidR="00EE5DC4" w:rsidRPr="00014551">
        <w:rPr>
          <w:sz w:val="22"/>
          <w:szCs w:val="22"/>
        </w:rPr>
        <w:t xml:space="preserve"> </w:t>
      </w:r>
      <w:proofErr w:type="spellStart"/>
      <w:r w:rsidR="00EE5DC4" w:rsidRPr="00014551">
        <w:rPr>
          <w:sz w:val="22"/>
          <w:szCs w:val="22"/>
        </w:rPr>
        <w:t>lb</w:t>
      </w:r>
      <w:proofErr w:type="spellEnd"/>
      <w:r w:rsidR="00EE5DC4" w:rsidRPr="00014551">
        <w:rPr>
          <w:sz w:val="22"/>
          <w:szCs w:val="22"/>
        </w:rPr>
        <w:t>/</w:t>
      </w:r>
      <w:r>
        <w:rPr>
          <w:sz w:val="22"/>
          <w:szCs w:val="22"/>
        </w:rPr>
        <w:t>MBF</w:t>
      </w:r>
      <w:r w:rsidR="00EE5DC4" w:rsidRPr="00014551">
        <w:rPr>
          <w:sz w:val="22"/>
          <w:szCs w:val="22"/>
        </w:rPr>
        <w:t xml:space="preserve"> of VOC as BACT based on emissions factors derived from the National Council for Air and Stream Improvement (NCASI) emission factors in </w:t>
      </w:r>
      <w:r w:rsidR="00EE5DC4" w:rsidRPr="00014551">
        <w:rPr>
          <w:sz w:val="22"/>
          <w:szCs w:val="22"/>
        </w:rPr>
        <w:lastRenderedPageBreak/>
        <w:t>Technical Bulletin No. 845</w:t>
      </w:r>
      <w:r w:rsidR="00FB065E" w:rsidRPr="00014551">
        <w:rPr>
          <w:sz w:val="22"/>
          <w:szCs w:val="22"/>
        </w:rPr>
        <w:t>,</w:t>
      </w:r>
      <w:r w:rsidR="00EE5DC4" w:rsidRPr="00014551">
        <w:rPr>
          <w:sz w:val="22"/>
          <w:szCs w:val="22"/>
        </w:rPr>
        <w:t xml:space="preserve"> “A Comparative Study of VOC Emissions from Small-Scale and Full-Scale Lumber Kilns Drying Southern Pine,” May 2002.  </w:t>
      </w:r>
    </w:p>
    <w:p w14:paraId="2F610C63" w14:textId="77777777" w:rsidR="00C11ECA" w:rsidRDefault="00EE5DC4" w:rsidP="00EE5DC4">
      <w:pPr>
        <w:widowControl w:val="0"/>
        <w:spacing w:after="120"/>
        <w:rPr>
          <w:sz w:val="22"/>
          <w:szCs w:val="22"/>
        </w:rPr>
      </w:pPr>
      <w:r w:rsidRPr="00014551">
        <w:rPr>
          <w:sz w:val="22"/>
          <w:szCs w:val="22"/>
        </w:rPr>
        <w:t>The suggested emissions factor is a su</w:t>
      </w:r>
      <w:r w:rsidR="00FB065E" w:rsidRPr="00014551">
        <w:rPr>
          <w:sz w:val="22"/>
          <w:szCs w:val="22"/>
        </w:rPr>
        <w:t xml:space="preserve">m of VOC, </w:t>
      </w:r>
      <w:r w:rsidRPr="00014551">
        <w:rPr>
          <w:sz w:val="22"/>
          <w:szCs w:val="22"/>
        </w:rPr>
        <w:t>methanol, and formaldehyde for steam heated kilns.   The average emission factors do not include methanol and formaldehyde because they may not be fully detected by EPA Method 25A as carbon.  If compliance testing were to be performed it is likely that EPA Method 25A would be the preferred m</w:t>
      </w:r>
      <w:r w:rsidR="00C11ECA" w:rsidRPr="00014551">
        <w:rPr>
          <w:sz w:val="22"/>
          <w:szCs w:val="22"/>
        </w:rPr>
        <w:t xml:space="preserve">ethod.  As such, the Department’s preliminary determination is that </w:t>
      </w:r>
      <w:r w:rsidRPr="00014551">
        <w:rPr>
          <w:sz w:val="22"/>
          <w:szCs w:val="22"/>
        </w:rPr>
        <w:t xml:space="preserve">the most commonly used </w:t>
      </w:r>
      <w:r w:rsidRPr="00014551">
        <w:rPr>
          <w:rFonts w:eastAsia="Calibri"/>
          <w:bCs/>
          <w:sz w:val="22"/>
          <w:szCs w:val="22"/>
        </w:rPr>
        <w:t>RBLC</w:t>
      </w:r>
      <w:r w:rsidRPr="00014551">
        <w:rPr>
          <w:sz w:val="22"/>
          <w:szCs w:val="22"/>
        </w:rPr>
        <w:t xml:space="preserve"> emissions factor of 3.5 </w:t>
      </w:r>
      <w:proofErr w:type="spellStart"/>
      <w:r w:rsidRPr="00014551">
        <w:rPr>
          <w:sz w:val="22"/>
          <w:szCs w:val="22"/>
        </w:rPr>
        <w:t>lb</w:t>
      </w:r>
      <w:proofErr w:type="spellEnd"/>
      <w:r w:rsidRPr="00014551">
        <w:rPr>
          <w:sz w:val="22"/>
          <w:szCs w:val="22"/>
        </w:rPr>
        <w:t>/</w:t>
      </w:r>
      <w:r w:rsidR="00445612">
        <w:rPr>
          <w:sz w:val="22"/>
          <w:szCs w:val="22"/>
        </w:rPr>
        <w:t>MBF</w:t>
      </w:r>
      <w:r w:rsidRPr="00014551">
        <w:rPr>
          <w:sz w:val="22"/>
          <w:szCs w:val="22"/>
        </w:rPr>
        <w:t xml:space="preserve"> VOC </w:t>
      </w:r>
      <w:r w:rsidR="00C11ECA" w:rsidRPr="00014551">
        <w:rPr>
          <w:sz w:val="22"/>
          <w:szCs w:val="22"/>
        </w:rPr>
        <w:t xml:space="preserve">is </w:t>
      </w:r>
      <w:r w:rsidRPr="00014551">
        <w:rPr>
          <w:sz w:val="22"/>
          <w:szCs w:val="22"/>
        </w:rPr>
        <w:t>BACT</w:t>
      </w:r>
      <w:r w:rsidR="00C11ECA" w:rsidRPr="00014551">
        <w:rPr>
          <w:sz w:val="22"/>
          <w:szCs w:val="22"/>
        </w:rPr>
        <w:t xml:space="preserve"> for this project</w:t>
      </w:r>
      <w:r w:rsidR="00445612">
        <w:rPr>
          <w:sz w:val="22"/>
          <w:szCs w:val="22"/>
        </w:rPr>
        <w:t xml:space="preserve"> with </w:t>
      </w:r>
      <w:r w:rsidR="00445612" w:rsidRPr="00A06F2F">
        <w:rPr>
          <w:rFonts w:eastAsia="Calibri"/>
          <w:sz w:val="22"/>
          <w:szCs w:val="22"/>
        </w:rPr>
        <w:t>compliance to be</w:t>
      </w:r>
      <w:r w:rsidR="00445612">
        <w:rPr>
          <w:rFonts w:eastAsia="Calibri"/>
          <w:sz w:val="22"/>
          <w:szCs w:val="22"/>
        </w:rPr>
        <w:t xml:space="preserve"> </w:t>
      </w:r>
      <w:r w:rsidR="00445612" w:rsidRPr="00A06F2F">
        <w:rPr>
          <w:rFonts w:eastAsia="Calibri"/>
          <w:sz w:val="22"/>
          <w:szCs w:val="22"/>
        </w:rPr>
        <w:t>verified by recording annual</w:t>
      </w:r>
      <w:r w:rsidR="00445612">
        <w:rPr>
          <w:rFonts w:eastAsia="Calibri"/>
          <w:sz w:val="22"/>
          <w:szCs w:val="22"/>
        </w:rPr>
        <w:t xml:space="preserve"> </w:t>
      </w:r>
      <w:r w:rsidR="00445612" w:rsidRPr="00A06F2F">
        <w:rPr>
          <w:rFonts w:eastAsia="Calibri"/>
          <w:sz w:val="22"/>
          <w:szCs w:val="22"/>
        </w:rPr>
        <w:t>production</w:t>
      </w:r>
      <w:r w:rsidR="00C11ECA" w:rsidRPr="00014551">
        <w:rPr>
          <w:sz w:val="22"/>
          <w:szCs w:val="22"/>
        </w:rPr>
        <w:t>.</w:t>
      </w:r>
      <w:r w:rsidRPr="00014551">
        <w:rPr>
          <w:sz w:val="22"/>
          <w:szCs w:val="22"/>
        </w:rPr>
        <w:t xml:space="preserve">  </w:t>
      </w:r>
    </w:p>
    <w:p w14:paraId="39250E6D" w14:textId="77777777" w:rsidR="008B0E6D" w:rsidRDefault="00014551" w:rsidP="00014551">
      <w:pPr>
        <w:widowControl w:val="0"/>
        <w:spacing w:after="120"/>
        <w:rPr>
          <w:sz w:val="22"/>
          <w:szCs w:val="22"/>
        </w:rPr>
      </w:pPr>
      <w:r>
        <w:rPr>
          <w:sz w:val="22"/>
          <w:szCs w:val="22"/>
        </w:rPr>
        <w:t xml:space="preserve">In 2004, EPA promulgated NESHAP Subpart DDDD - </w:t>
      </w:r>
      <w:r w:rsidRPr="008B0E6D">
        <w:rPr>
          <w:sz w:val="22"/>
          <w:szCs w:val="22"/>
        </w:rPr>
        <w:t>Plywood and Composite Wood Products</w:t>
      </w:r>
      <w:r w:rsidR="008B0E6D">
        <w:rPr>
          <w:sz w:val="22"/>
          <w:szCs w:val="22"/>
        </w:rPr>
        <w:t xml:space="preserve">.  MACT emission standards or control/work practices are given in NESHAP Subpart DDDD.  </w:t>
      </w:r>
      <w:r w:rsidRPr="00014551">
        <w:rPr>
          <w:sz w:val="22"/>
          <w:szCs w:val="22"/>
        </w:rPr>
        <w:t xml:space="preserve">Plywood and composite wood products </w:t>
      </w:r>
      <w:r w:rsidR="008B0E6D">
        <w:rPr>
          <w:sz w:val="22"/>
          <w:szCs w:val="22"/>
        </w:rPr>
        <w:t xml:space="preserve">also </w:t>
      </w:r>
      <w:r w:rsidRPr="00014551">
        <w:rPr>
          <w:sz w:val="22"/>
          <w:szCs w:val="22"/>
        </w:rPr>
        <w:t>include</w:t>
      </w:r>
      <w:r w:rsidR="008B0E6D">
        <w:rPr>
          <w:sz w:val="22"/>
          <w:szCs w:val="22"/>
        </w:rPr>
        <w:t xml:space="preserve"> the subcategory of </w:t>
      </w:r>
      <w:r w:rsidRPr="00014551">
        <w:rPr>
          <w:sz w:val="22"/>
          <w:szCs w:val="22"/>
        </w:rPr>
        <w:t>kiln-dried lumber</w:t>
      </w:r>
      <w:r w:rsidR="008B0E6D">
        <w:rPr>
          <w:sz w:val="22"/>
          <w:szCs w:val="22"/>
        </w:rPr>
        <w:t xml:space="preserve">. </w:t>
      </w:r>
      <w:r w:rsidR="00445612">
        <w:rPr>
          <w:sz w:val="22"/>
          <w:szCs w:val="22"/>
        </w:rPr>
        <w:t>As previously mentioned, a</w:t>
      </w:r>
      <w:r w:rsidR="008B0E6D">
        <w:rPr>
          <w:sz w:val="22"/>
          <w:szCs w:val="22"/>
        </w:rPr>
        <w:t xml:space="preserve">ccording to 40 CFR </w:t>
      </w:r>
      <w:r w:rsidRPr="008B0E6D">
        <w:rPr>
          <w:bCs/>
          <w:sz w:val="22"/>
          <w:szCs w:val="22"/>
        </w:rPr>
        <w:t>63.2252</w:t>
      </w:r>
      <w:r w:rsidR="008B0E6D" w:rsidRPr="008B0E6D">
        <w:rPr>
          <w:bCs/>
          <w:sz w:val="22"/>
          <w:szCs w:val="22"/>
        </w:rPr>
        <w:t xml:space="preserve">, </w:t>
      </w:r>
      <w:r w:rsidRPr="00014551">
        <w:rPr>
          <w:sz w:val="22"/>
          <w:szCs w:val="22"/>
        </w:rPr>
        <w:t xml:space="preserve">process units not subject to the compliance options or work practice requirements specified in </w:t>
      </w:r>
      <w:r w:rsidR="008B0E6D">
        <w:rPr>
          <w:sz w:val="22"/>
          <w:szCs w:val="22"/>
        </w:rPr>
        <w:t xml:space="preserve">section </w:t>
      </w:r>
      <w:r w:rsidRPr="00014551">
        <w:rPr>
          <w:sz w:val="22"/>
          <w:szCs w:val="22"/>
        </w:rPr>
        <w:t>63.2240 (including, but not limited to, lumber kilns)</w:t>
      </w:r>
      <w:r w:rsidR="008B0E6D">
        <w:rPr>
          <w:sz w:val="22"/>
          <w:szCs w:val="22"/>
        </w:rPr>
        <w:t>:</w:t>
      </w:r>
    </w:p>
    <w:p w14:paraId="5DA74AFB" w14:textId="77777777" w:rsidR="00014551" w:rsidRPr="008B0E6D" w:rsidRDefault="008B0E6D" w:rsidP="00014551">
      <w:pPr>
        <w:widowControl w:val="0"/>
        <w:spacing w:after="120"/>
        <w:rPr>
          <w:sz w:val="22"/>
          <w:szCs w:val="22"/>
        </w:rPr>
      </w:pPr>
      <w:r w:rsidRPr="008B0E6D">
        <w:rPr>
          <w:i/>
          <w:sz w:val="22"/>
          <w:szCs w:val="22"/>
        </w:rPr>
        <w:t>“</w:t>
      </w:r>
      <w:r w:rsidR="00014551" w:rsidRPr="008B0E6D">
        <w:rPr>
          <w:i/>
          <w:sz w:val="22"/>
          <w:szCs w:val="22"/>
        </w:rPr>
        <w:t xml:space="preserve">are not required to comply with the compliance options, work practice requirements, performance testing, monitoring, </w:t>
      </w:r>
      <w:r w:rsidRPr="008B0E6D">
        <w:rPr>
          <w:i/>
          <w:sz w:val="22"/>
          <w:szCs w:val="22"/>
        </w:rPr>
        <w:t xml:space="preserve">startup/shutdown/maintenance </w:t>
      </w:r>
      <w:r w:rsidR="00014551" w:rsidRPr="008B0E6D">
        <w:rPr>
          <w:i/>
          <w:sz w:val="22"/>
          <w:szCs w:val="22"/>
        </w:rPr>
        <w:t xml:space="preserve">plans, and recordkeeping or reporting requirements of this subpart, or any other requirements in subpart A of this part, except for the initial notification requirements in </w:t>
      </w:r>
      <w:r w:rsidRPr="008B0E6D">
        <w:rPr>
          <w:i/>
          <w:sz w:val="22"/>
          <w:szCs w:val="22"/>
        </w:rPr>
        <w:t xml:space="preserve">section </w:t>
      </w:r>
      <w:r w:rsidR="00014551" w:rsidRPr="008B0E6D">
        <w:rPr>
          <w:i/>
          <w:sz w:val="22"/>
          <w:szCs w:val="22"/>
        </w:rPr>
        <w:t>63.9(b)</w:t>
      </w:r>
      <w:r w:rsidRPr="008B0E6D">
        <w:rPr>
          <w:i/>
          <w:sz w:val="22"/>
          <w:szCs w:val="22"/>
        </w:rPr>
        <w:t>”</w:t>
      </w:r>
      <w:r w:rsidR="00014551" w:rsidRPr="008B0E6D">
        <w:rPr>
          <w:i/>
          <w:sz w:val="22"/>
          <w:szCs w:val="22"/>
        </w:rPr>
        <w:t>.</w:t>
      </w:r>
      <w:r>
        <w:rPr>
          <w:i/>
          <w:sz w:val="22"/>
          <w:szCs w:val="22"/>
        </w:rPr>
        <w:t xml:space="preserve">  </w:t>
      </w:r>
    </w:p>
    <w:p w14:paraId="75F461C9" w14:textId="77777777" w:rsidR="00EE5DC4" w:rsidRPr="00014551" w:rsidRDefault="008B0E6D" w:rsidP="00EE5DC4">
      <w:pPr>
        <w:widowControl w:val="0"/>
        <w:spacing w:after="120"/>
        <w:rPr>
          <w:sz w:val="22"/>
          <w:szCs w:val="22"/>
        </w:rPr>
      </w:pPr>
      <w:r>
        <w:rPr>
          <w:sz w:val="22"/>
          <w:szCs w:val="22"/>
        </w:rPr>
        <w:t xml:space="preserve">The applicant’s proposal and the Department’s preliminary BACT determination are consistent with the MACT determination conducted by EPA for the industry.  </w:t>
      </w:r>
      <w:r w:rsidR="00EE202C">
        <w:rPr>
          <w:sz w:val="22"/>
          <w:szCs w:val="22"/>
        </w:rPr>
        <w:t xml:space="preserve">While this is not generally a sufficient criterion to justify a BACT determination, it add further justification to the preliminary determination for this project. </w:t>
      </w:r>
    </w:p>
    <w:p w14:paraId="3B585DB9" w14:textId="77777777" w:rsidR="005B3AFD" w:rsidRDefault="005B3AFD" w:rsidP="00E56986">
      <w:pPr>
        <w:numPr>
          <w:ilvl w:val="0"/>
          <w:numId w:val="1"/>
        </w:numPr>
        <w:spacing w:before="120" w:after="120"/>
        <w:ind w:left="450" w:hanging="450"/>
        <w:outlineLvl w:val="0"/>
        <w:rPr>
          <w:b/>
          <w:caps/>
          <w:sz w:val="22"/>
          <w:szCs w:val="22"/>
        </w:rPr>
      </w:pPr>
      <w:r>
        <w:rPr>
          <w:b/>
          <w:caps/>
          <w:sz w:val="22"/>
          <w:szCs w:val="22"/>
        </w:rPr>
        <w:t xml:space="preserve">AIR </w:t>
      </w:r>
      <w:r w:rsidRPr="005B3AFD">
        <w:rPr>
          <w:b/>
          <w:caps/>
          <w:sz w:val="22"/>
          <w:szCs w:val="22"/>
        </w:rPr>
        <w:t>QUALITY IMPACT ANALYSIS</w:t>
      </w:r>
    </w:p>
    <w:p w14:paraId="481045DE" w14:textId="77777777" w:rsidR="004D2CDA" w:rsidRPr="00AB5D3B" w:rsidRDefault="004D2CDA" w:rsidP="00E56986">
      <w:pPr>
        <w:numPr>
          <w:ilvl w:val="1"/>
          <w:numId w:val="1"/>
        </w:numPr>
        <w:spacing w:before="120" w:after="120"/>
        <w:ind w:left="450" w:hanging="450"/>
        <w:outlineLvl w:val="0"/>
        <w:rPr>
          <w:b/>
          <w:caps/>
          <w:sz w:val="22"/>
          <w:szCs w:val="22"/>
        </w:rPr>
      </w:pPr>
      <w:r w:rsidRPr="004D2CDA">
        <w:rPr>
          <w:b/>
          <w:color w:val="000000"/>
          <w:sz w:val="22"/>
          <w:szCs w:val="22"/>
        </w:rPr>
        <w:t>Introduction</w:t>
      </w:r>
    </w:p>
    <w:p w14:paraId="33553050" w14:textId="77777777" w:rsidR="005B3AFD" w:rsidRDefault="005B3AFD" w:rsidP="005B3AFD">
      <w:pPr>
        <w:spacing w:after="120"/>
        <w:rPr>
          <w:sz w:val="22"/>
        </w:rPr>
      </w:pPr>
      <w:r>
        <w:rPr>
          <w:sz w:val="22"/>
        </w:rPr>
        <w:t>The proposed project will increase emissions of the PSD-pollutant</w:t>
      </w:r>
      <w:r w:rsidR="00445612">
        <w:rPr>
          <w:sz w:val="22"/>
        </w:rPr>
        <w:t xml:space="preserve"> VOC</w:t>
      </w:r>
      <w:r>
        <w:rPr>
          <w:sz w:val="22"/>
        </w:rPr>
        <w:t xml:space="preserve"> at </w:t>
      </w:r>
      <w:r w:rsidR="00445612">
        <w:rPr>
          <w:sz w:val="22"/>
        </w:rPr>
        <w:t xml:space="preserve">a </w:t>
      </w:r>
      <w:r>
        <w:rPr>
          <w:sz w:val="22"/>
        </w:rPr>
        <w:t xml:space="preserve">level in excess of the PSD </w:t>
      </w:r>
      <w:r w:rsidR="00727C30">
        <w:rPr>
          <w:sz w:val="22"/>
        </w:rPr>
        <w:t>SER</w:t>
      </w:r>
      <w:r>
        <w:rPr>
          <w:sz w:val="22"/>
        </w:rPr>
        <w:t xml:space="preserve">.  For </w:t>
      </w:r>
      <w:r w:rsidR="00445612">
        <w:rPr>
          <w:sz w:val="22"/>
        </w:rPr>
        <w:t>this</w:t>
      </w:r>
      <w:r>
        <w:rPr>
          <w:sz w:val="22"/>
        </w:rPr>
        <w:t xml:space="preserve"> pollutant the applicant must provide a demonstration using approved air quality models that project emissions will not cause or contribute to a violation of an ambient air quality standard (AAQS) or PSD increment for the pollutants </w:t>
      </w:r>
      <w:r w:rsidR="00727C30">
        <w:rPr>
          <w:sz w:val="22"/>
        </w:rPr>
        <w:t>when</w:t>
      </w:r>
      <w:r>
        <w:rPr>
          <w:sz w:val="22"/>
        </w:rPr>
        <w:t xml:space="preserve"> they apply.  </w:t>
      </w:r>
      <w:r w:rsidRPr="003105FB">
        <w:rPr>
          <w:sz w:val="22"/>
        </w:rPr>
        <w:t xml:space="preserve">There are no applicable PSD increments, AAQS, significant impact or de </w:t>
      </w:r>
      <w:proofErr w:type="spellStart"/>
      <w:r w:rsidRPr="003105FB">
        <w:rPr>
          <w:sz w:val="22"/>
        </w:rPr>
        <w:t>minimis</w:t>
      </w:r>
      <w:proofErr w:type="spellEnd"/>
      <w:r w:rsidRPr="003105FB">
        <w:rPr>
          <w:sz w:val="22"/>
        </w:rPr>
        <w:t xml:space="preserve"> monitoring levels for VOC.</w:t>
      </w:r>
      <w:r w:rsidR="00445612">
        <w:rPr>
          <w:sz w:val="22"/>
        </w:rPr>
        <w:t xml:space="preserve">  Consequently the primary concern with respect to VOC emissions is the influence of such emission</w:t>
      </w:r>
      <w:r w:rsidR="00C1276E">
        <w:rPr>
          <w:sz w:val="22"/>
        </w:rPr>
        <w:t>s</w:t>
      </w:r>
      <w:r w:rsidR="00445612">
        <w:rPr>
          <w:sz w:val="22"/>
        </w:rPr>
        <w:t xml:space="preserve"> on the formation of ozone. </w:t>
      </w:r>
    </w:p>
    <w:p w14:paraId="662B3EA8" w14:textId="77777777" w:rsidR="004D2CDA" w:rsidRPr="00AB5D3B" w:rsidRDefault="004D2CDA" w:rsidP="00E56986">
      <w:pPr>
        <w:numPr>
          <w:ilvl w:val="1"/>
          <w:numId w:val="1"/>
        </w:numPr>
        <w:spacing w:before="120" w:after="120"/>
        <w:ind w:left="450" w:hanging="450"/>
        <w:outlineLvl w:val="0"/>
        <w:rPr>
          <w:b/>
          <w:caps/>
          <w:sz w:val="22"/>
          <w:szCs w:val="22"/>
        </w:rPr>
      </w:pPr>
      <w:r w:rsidRPr="004D2CDA">
        <w:rPr>
          <w:b/>
          <w:color w:val="000000"/>
          <w:sz w:val="22"/>
          <w:szCs w:val="22"/>
        </w:rPr>
        <w:t xml:space="preserve">Major </w:t>
      </w:r>
      <w:r w:rsidR="00445612">
        <w:rPr>
          <w:b/>
          <w:color w:val="000000"/>
          <w:sz w:val="22"/>
          <w:szCs w:val="22"/>
        </w:rPr>
        <w:t xml:space="preserve">VOC </w:t>
      </w:r>
      <w:r w:rsidRPr="004D2CDA">
        <w:rPr>
          <w:b/>
          <w:color w:val="000000"/>
          <w:sz w:val="22"/>
          <w:szCs w:val="22"/>
        </w:rPr>
        <w:t xml:space="preserve">Stationary Sources Near the </w:t>
      </w:r>
      <w:r w:rsidR="00165083">
        <w:rPr>
          <w:b/>
          <w:color w:val="000000"/>
          <w:sz w:val="22"/>
          <w:szCs w:val="22"/>
        </w:rPr>
        <w:t>Perry Mill</w:t>
      </w:r>
    </w:p>
    <w:p w14:paraId="240FABD1" w14:textId="77777777" w:rsidR="005B3AFD" w:rsidRDefault="005B3AFD" w:rsidP="005B3AFD">
      <w:pPr>
        <w:pStyle w:val="BodyTextIndent31"/>
        <w:spacing w:before="0"/>
        <w:ind w:left="0"/>
        <w:jc w:val="left"/>
        <w:rPr>
          <w:caps w:val="0"/>
          <w:sz w:val="22"/>
        </w:rPr>
      </w:pPr>
      <w:r>
        <w:rPr>
          <w:caps w:val="0"/>
          <w:sz w:val="22"/>
        </w:rPr>
        <w:t xml:space="preserve">To provide some perspective on the relative scale of the proposed project, </w:t>
      </w:r>
      <w:r w:rsidR="00165083" w:rsidRPr="00165083">
        <w:rPr>
          <w:rFonts w:ascii="Times New Roman Bold" w:hAnsi="Times New Roman Bold"/>
          <w:b/>
          <w:caps w:val="0"/>
          <w:sz w:val="22"/>
          <w:szCs w:val="22"/>
        </w:rPr>
        <w:fldChar w:fldCharType="begin"/>
      </w:r>
      <w:r w:rsidR="00165083" w:rsidRPr="00165083">
        <w:rPr>
          <w:rFonts w:ascii="Times New Roman Bold" w:hAnsi="Times New Roman Bold"/>
          <w:b/>
          <w:caps w:val="0"/>
          <w:sz w:val="22"/>
          <w:szCs w:val="22"/>
        </w:rPr>
        <w:instrText xml:space="preserve"> REF _Ref379263654 \h  \* MERGEFORMAT </w:instrText>
      </w:r>
      <w:r w:rsidR="00165083" w:rsidRPr="00165083">
        <w:rPr>
          <w:rFonts w:ascii="Times New Roman Bold" w:hAnsi="Times New Roman Bold"/>
          <w:b/>
          <w:caps w:val="0"/>
          <w:sz w:val="22"/>
          <w:szCs w:val="22"/>
        </w:rPr>
      </w:r>
      <w:r w:rsidR="00165083" w:rsidRPr="00165083">
        <w:rPr>
          <w:rFonts w:ascii="Times New Roman Bold" w:hAnsi="Times New Roman Bold"/>
          <w:b/>
          <w:caps w:val="0"/>
          <w:sz w:val="22"/>
          <w:szCs w:val="22"/>
        </w:rPr>
        <w:fldChar w:fldCharType="separate"/>
      </w:r>
      <w:r w:rsidR="00165083" w:rsidRPr="00165083">
        <w:rPr>
          <w:rFonts w:ascii="Times New Roman Bold" w:hAnsi="Times New Roman Bold"/>
          <w:b/>
          <w:caps w:val="0"/>
          <w:sz w:val="22"/>
          <w:szCs w:val="22"/>
        </w:rPr>
        <w:t xml:space="preserve">Table </w:t>
      </w:r>
      <w:r w:rsidR="00165083" w:rsidRPr="00165083">
        <w:rPr>
          <w:rFonts w:ascii="Times New Roman Bold" w:hAnsi="Times New Roman Bold"/>
          <w:b/>
          <w:caps w:val="0"/>
          <w:noProof/>
          <w:sz w:val="22"/>
          <w:szCs w:val="22"/>
        </w:rPr>
        <w:t>8</w:t>
      </w:r>
      <w:r w:rsidR="00165083" w:rsidRPr="00165083">
        <w:rPr>
          <w:rFonts w:ascii="Times New Roman Bold" w:hAnsi="Times New Roman Bold"/>
          <w:b/>
          <w:caps w:val="0"/>
          <w:sz w:val="22"/>
          <w:szCs w:val="22"/>
        </w:rPr>
        <w:fldChar w:fldCharType="end"/>
      </w:r>
      <w:r w:rsidR="00165083">
        <w:rPr>
          <w:caps w:val="0"/>
          <w:sz w:val="22"/>
        </w:rPr>
        <w:t xml:space="preserve"> </w:t>
      </w:r>
      <w:r>
        <w:rPr>
          <w:caps w:val="0"/>
          <w:sz w:val="22"/>
        </w:rPr>
        <w:t xml:space="preserve">list the largest stationary </w:t>
      </w:r>
      <w:r w:rsidR="00165083">
        <w:rPr>
          <w:caps w:val="0"/>
          <w:sz w:val="22"/>
        </w:rPr>
        <w:t xml:space="preserve">VOC </w:t>
      </w:r>
      <w:r>
        <w:rPr>
          <w:caps w:val="0"/>
          <w:sz w:val="22"/>
        </w:rPr>
        <w:t>sources</w:t>
      </w:r>
      <w:r w:rsidR="00165083">
        <w:rPr>
          <w:caps w:val="0"/>
          <w:sz w:val="22"/>
        </w:rPr>
        <w:t xml:space="preserve"> near the Perry Mill</w:t>
      </w:r>
      <w:r>
        <w:rPr>
          <w:caps w:val="0"/>
          <w:sz w:val="22"/>
        </w:rPr>
        <w:t xml:space="preserve">.  The maximum expected future emissions in </w:t>
      </w:r>
      <w:r w:rsidR="00C04FFF">
        <w:rPr>
          <w:caps w:val="0"/>
          <w:sz w:val="22"/>
        </w:rPr>
        <w:t>TPY</w:t>
      </w:r>
      <w:r>
        <w:rPr>
          <w:caps w:val="0"/>
          <w:sz w:val="22"/>
        </w:rPr>
        <w:t xml:space="preserve"> from the proposed </w:t>
      </w:r>
      <w:r w:rsidR="00165083">
        <w:rPr>
          <w:caps w:val="0"/>
          <w:sz w:val="22"/>
        </w:rPr>
        <w:t>Perry Mill</w:t>
      </w:r>
      <w:r w:rsidR="00ED6503">
        <w:rPr>
          <w:caps w:val="0"/>
          <w:sz w:val="22"/>
        </w:rPr>
        <w:t xml:space="preserve"> </w:t>
      </w:r>
      <w:r w:rsidR="00165083">
        <w:rPr>
          <w:caps w:val="0"/>
          <w:sz w:val="22"/>
        </w:rPr>
        <w:t xml:space="preserve">kiln replacement </w:t>
      </w:r>
      <w:r w:rsidR="00653533">
        <w:rPr>
          <w:caps w:val="0"/>
          <w:sz w:val="22"/>
        </w:rPr>
        <w:t xml:space="preserve">project </w:t>
      </w:r>
      <w:r w:rsidR="00165083">
        <w:rPr>
          <w:caps w:val="0"/>
          <w:sz w:val="22"/>
        </w:rPr>
        <w:t>is</w:t>
      </w:r>
      <w:r>
        <w:rPr>
          <w:caps w:val="0"/>
          <w:sz w:val="22"/>
        </w:rPr>
        <w:t xml:space="preserve"> shown for comparison</w:t>
      </w:r>
      <w:r w:rsidR="00165083">
        <w:rPr>
          <w:caps w:val="0"/>
          <w:sz w:val="22"/>
        </w:rPr>
        <w:t xml:space="preserve"> (</w:t>
      </w:r>
      <w:r w:rsidR="00165083" w:rsidRPr="00165083">
        <w:rPr>
          <w:b/>
          <w:caps w:val="0"/>
          <w:sz w:val="22"/>
        </w:rPr>
        <w:t>bold text</w:t>
      </w:r>
      <w:r w:rsidR="00165083">
        <w:rPr>
          <w:caps w:val="0"/>
          <w:sz w:val="22"/>
        </w:rPr>
        <w:t>)</w:t>
      </w:r>
      <w:r>
        <w:rPr>
          <w:caps w:val="0"/>
          <w:sz w:val="22"/>
        </w:rPr>
        <w:t>.</w:t>
      </w:r>
    </w:p>
    <w:p w14:paraId="083F4347" w14:textId="77777777" w:rsidR="005B3AFD" w:rsidRDefault="00165083" w:rsidP="00165083">
      <w:pPr>
        <w:pStyle w:val="Caption"/>
        <w:spacing w:before="0"/>
        <w:jc w:val="center"/>
      </w:pPr>
      <w:bookmarkStart w:id="12" w:name="_Ref379263654"/>
      <w:r>
        <w:t xml:space="preserve">Table </w:t>
      </w:r>
      <w:r w:rsidR="00287130">
        <w:fldChar w:fldCharType="begin"/>
      </w:r>
      <w:r w:rsidR="00287130">
        <w:instrText xml:space="preserve"> SEQ Table \* ARABIC </w:instrText>
      </w:r>
      <w:r w:rsidR="00287130">
        <w:fldChar w:fldCharType="separate"/>
      </w:r>
      <w:r w:rsidR="00F3097E">
        <w:rPr>
          <w:noProof/>
        </w:rPr>
        <w:t>8</w:t>
      </w:r>
      <w:r w:rsidR="00287130">
        <w:rPr>
          <w:noProof/>
        </w:rPr>
        <w:fldChar w:fldCharType="end"/>
      </w:r>
      <w:bookmarkEnd w:id="12"/>
      <w:r>
        <w:t xml:space="preserve">.  </w:t>
      </w:r>
      <w:r w:rsidR="005B3AFD">
        <w:t xml:space="preserve">Largest Sources of VOC Nearest to the </w:t>
      </w:r>
      <w:r>
        <w:t>perry mill</w:t>
      </w:r>
      <w:r w:rsidR="005B3AFD">
        <w:t>t (</w:t>
      </w:r>
      <w:r w:rsidR="00BF4153">
        <w:t>tons/year</w:t>
      </w:r>
      <w:r w:rsidR="005B3AFD">
        <w:t>)</w:t>
      </w:r>
      <w:r>
        <w:t>.</w:t>
      </w:r>
    </w:p>
    <w:tbl>
      <w:tblPr>
        <w:tblW w:w="9360" w:type="dxa"/>
        <w:tblInd w:w="5" w:type="dxa"/>
        <w:tblLayout w:type="fixed"/>
        <w:tblLook w:val="0000" w:firstRow="0" w:lastRow="0" w:firstColumn="0" w:lastColumn="0" w:noHBand="0" w:noVBand="0"/>
      </w:tblPr>
      <w:tblGrid>
        <w:gridCol w:w="2880"/>
        <w:gridCol w:w="3510"/>
        <w:gridCol w:w="1369"/>
        <w:gridCol w:w="1601"/>
      </w:tblGrid>
      <w:tr w:rsidR="005B3AFD" w:rsidRPr="00ED6503" w14:paraId="366863B5"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7E049FCE" w14:textId="77777777" w:rsidR="005B3AFD" w:rsidRPr="00165083" w:rsidRDefault="005B3AFD" w:rsidP="00165083">
            <w:pPr>
              <w:pStyle w:val="TableGrid10"/>
              <w:jc w:val="center"/>
              <w:rPr>
                <w:b/>
              </w:rPr>
            </w:pPr>
            <w:r w:rsidRPr="00165083">
              <w:rPr>
                <w:b/>
              </w:rPr>
              <w:t>Owner/Company Name</w:t>
            </w:r>
          </w:p>
        </w:tc>
        <w:tc>
          <w:tcPr>
            <w:tcW w:w="3510"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127397B4" w14:textId="77777777" w:rsidR="005B3AFD" w:rsidRPr="00165083" w:rsidRDefault="005B3AFD" w:rsidP="00165083">
            <w:pPr>
              <w:pStyle w:val="TableGrid10"/>
              <w:jc w:val="center"/>
              <w:rPr>
                <w:b/>
              </w:rPr>
            </w:pPr>
            <w:r w:rsidRPr="00165083">
              <w:rPr>
                <w:b/>
              </w:rPr>
              <w:t>Site Name</w:t>
            </w:r>
          </w:p>
        </w:tc>
        <w:tc>
          <w:tcPr>
            <w:tcW w:w="136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778F7D39" w14:textId="77777777" w:rsidR="005B3AFD" w:rsidRPr="00165083" w:rsidRDefault="005B3AFD" w:rsidP="00165083">
            <w:pPr>
              <w:pStyle w:val="TableGrid10"/>
              <w:jc w:val="center"/>
              <w:rPr>
                <w:b/>
              </w:rPr>
            </w:pPr>
            <w:r w:rsidRPr="00165083">
              <w:rPr>
                <w:b/>
              </w:rPr>
              <w:t>County</w:t>
            </w:r>
          </w:p>
        </w:tc>
        <w:tc>
          <w:tcPr>
            <w:tcW w:w="1601"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56C3F3AF" w14:textId="77777777" w:rsidR="005B3AFD" w:rsidRPr="00165083" w:rsidRDefault="005B3AFD" w:rsidP="00165083">
            <w:pPr>
              <w:pStyle w:val="TableGrid10"/>
              <w:jc w:val="center"/>
              <w:rPr>
                <w:b/>
              </w:rPr>
            </w:pPr>
            <w:r w:rsidRPr="00165083">
              <w:rPr>
                <w:b/>
              </w:rPr>
              <w:t>Emissions</w:t>
            </w:r>
          </w:p>
        </w:tc>
      </w:tr>
      <w:tr w:rsidR="005B3AFD" w:rsidRPr="00ED6503" w14:paraId="4DF1E98A"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5DC5D624" w14:textId="77777777" w:rsidR="005B3AFD" w:rsidRPr="00ED6503" w:rsidRDefault="005B3AFD" w:rsidP="00DB47F0">
            <w:pPr>
              <w:pStyle w:val="TableGrid10"/>
            </w:pPr>
            <w:r w:rsidRPr="00ED6503">
              <w:t>Buckeye Florida</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9B5168C" w14:textId="77777777" w:rsidR="005B3AFD" w:rsidRPr="00ED6503" w:rsidRDefault="005B3AFD" w:rsidP="00DB47F0">
            <w:pPr>
              <w:pStyle w:val="TableGrid10"/>
            </w:pPr>
            <w:r w:rsidRPr="00ED6503">
              <w:t>Buckeye Florida</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32EA8D1" w14:textId="77777777" w:rsidR="005B3AFD" w:rsidRPr="00ED6503" w:rsidRDefault="005B3AFD" w:rsidP="00165083">
            <w:pPr>
              <w:pStyle w:val="TableGrid10"/>
              <w:jc w:val="center"/>
            </w:pPr>
            <w:r w:rsidRPr="00ED6503">
              <w:t>Taylor</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00F16FE" w14:textId="77777777" w:rsidR="005B3AFD" w:rsidRPr="00ED6503" w:rsidRDefault="005B3AFD" w:rsidP="00165083">
            <w:pPr>
              <w:pStyle w:val="TableGrid10"/>
              <w:jc w:val="center"/>
            </w:pPr>
            <w:r w:rsidRPr="00ED6503">
              <w:t>617</w:t>
            </w:r>
          </w:p>
        </w:tc>
      </w:tr>
      <w:tr w:rsidR="005B3AFD" w:rsidRPr="00ED6503" w14:paraId="1FF4615C"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549926C0" w14:textId="77777777" w:rsidR="005B3AFD" w:rsidRPr="00ED6503" w:rsidRDefault="005B3AFD" w:rsidP="00DB47F0">
            <w:pPr>
              <w:pStyle w:val="TableGrid10"/>
            </w:pPr>
            <w:r w:rsidRPr="00ED6503">
              <w:t>Gilman Building Products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27088DE" w14:textId="77777777" w:rsidR="005B3AFD" w:rsidRPr="00ED6503" w:rsidRDefault="005B3AFD" w:rsidP="00DB47F0">
            <w:pPr>
              <w:pStyle w:val="TableGrid10"/>
            </w:pPr>
            <w:r w:rsidRPr="00ED6503">
              <w:t>Gilman Building Products</w:t>
            </w:r>
            <w:r w:rsidR="00445612">
              <w:t xml:space="preserve"> (Perry Mill)</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23F5C75" w14:textId="77777777" w:rsidR="005B3AFD" w:rsidRPr="00ED6503" w:rsidRDefault="005B3AFD" w:rsidP="00165083">
            <w:pPr>
              <w:pStyle w:val="TableGrid10"/>
              <w:jc w:val="center"/>
            </w:pPr>
            <w:r w:rsidRPr="00ED6503">
              <w:t>Taylor</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53CAA3A2" w14:textId="77777777" w:rsidR="005B3AFD" w:rsidRPr="00ED6503" w:rsidRDefault="005B3AFD" w:rsidP="00165083">
            <w:pPr>
              <w:pStyle w:val="TableGrid10"/>
              <w:jc w:val="center"/>
            </w:pPr>
            <w:r w:rsidRPr="00ED6503">
              <w:t>216</w:t>
            </w:r>
          </w:p>
        </w:tc>
      </w:tr>
      <w:tr w:rsidR="005B3AFD" w:rsidRPr="00ED6503" w14:paraId="4AF586F9"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D47D94A" w14:textId="77777777" w:rsidR="005B3AFD" w:rsidRPr="00ED6503" w:rsidRDefault="005B3AFD" w:rsidP="00DB47F0">
            <w:pPr>
              <w:pStyle w:val="TableGrid10"/>
            </w:pPr>
            <w:r w:rsidRPr="00ED6503">
              <w:t>Gilman Building Products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867E80A" w14:textId="77777777" w:rsidR="005B3AFD" w:rsidRPr="00ED6503" w:rsidRDefault="005B3AFD" w:rsidP="00DB47F0">
            <w:pPr>
              <w:pStyle w:val="TableGrid10"/>
            </w:pPr>
            <w:r w:rsidRPr="00ED6503">
              <w:t xml:space="preserve">Gilman Building </w:t>
            </w:r>
            <w:r w:rsidR="00627686">
              <w:t>P</w:t>
            </w:r>
            <w:r w:rsidR="0014371D" w:rsidRPr="00ED6503">
              <w:t>roducts</w:t>
            </w:r>
            <w:r w:rsidR="00627686">
              <w:t xml:space="preserve">, </w:t>
            </w:r>
            <w:r w:rsidRPr="00ED6503">
              <w:t>L</w:t>
            </w:r>
            <w:r w:rsidR="00627686">
              <w:t xml:space="preserve">. </w:t>
            </w:r>
            <w:r w:rsidRPr="00ED6503">
              <w:t>Butler</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553DA0B9" w14:textId="77777777" w:rsidR="005B3AFD" w:rsidRPr="00ED6503" w:rsidRDefault="005B3AFD" w:rsidP="00165083">
            <w:pPr>
              <w:pStyle w:val="TableGrid10"/>
              <w:jc w:val="center"/>
            </w:pPr>
            <w:r w:rsidRPr="00ED6503">
              <w:t>Union</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84BB1EC" w14:textId="77777777" w:rsidR="005B3AFD" w:rsidRPr="00ED6503" w:rsidRDefault="005B3AFD" w:rsidP="00165083">
            <w:pPr>
              <w:pStyle w:val="TableGrid10"/>
              <w:jc w:val="center"/>
            </w:pPr>
            <w:r w:rsidRPr="00ED6503">
              <w:t>149</w:t>
            </w:r>
          </w:p>
        </w:tc>
      </w:tr>
      <w:tr w:rsidR="005B3AFD" w:rsidRPr="00ED6503" w14:paraId="0BB6021B"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847C8F0" w14:textId="77777777" w:rsidR="005B3AFD" w:rsidRPr="00ED6503" w:rsidRDefault="005B3AFD" w:rsidP="00DB47F0">
            <w:pPr>
              <w:pStyle w:val="TableGrid10"/>
            </w:pPr>
            <w:r w:rsidRPr="00ED6503">
              <w:t>Sebring Marine Industries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04F467CC" w14:textId="77777777" w:rsidR="005B3AFD" w:rsidRPr="00ED6503" w:rsidRDefault="005B3AFD" w:rsidP="00DB47F0">
            <w:pPr>
              <w:pStyle w:val="TableGrid10"/>
            </w:pPr>
            <w:r w:rsidRPr="00ED6503">
              <w:t>Williston Airport Plant</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2F3EB0F6" w14:textId="77777777" w:rsidR="005B3AFD" w:rsidRPr="00ED6503" w:rsidRDefault="005B3AFD" w:rsidP="00165083">
            <w:pPr>
              <w:pStyle w:val="TableGrid10"/>
              <w:jc w:val="center"/>
            </w:pPr>
            <w:r w:rsidRPr="00ED6503">
              <w:t>Levy</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3179B85" w14:textId="77777777" w:rsidR="005B3AFD" w:rsidRPr="00ED6503" w:rsidRDefault="005B3AFD" w:rsidP="00165083">
            <w:pPr>
              <w:pStyle w:val="TableGrid10"/>
              <w:jc w:val="center"/>
            </w:pPr>
            <w:r w:rsidRPr="00ED6503">
              <w:t>90</w:t>
            </w:r>
          </w:p>
        </w:tc>
      </w:tr>
      <w:tr w:rsidR="00445612" w:rsidRPr="00ED6503" w14:paraId="5AE43432"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607B6F8B" w14:textId="77777777" w:rsidR="00445612" w:rsidRPr="00165083" w:rsidRDefault="00445612" w:rsidP="00DB47F0">
            <w:pPr>
              <w:pStyle w:val="TableGrid10"/>
              <w:rPr>
                <w:b/>
              </w:rPr>
            </w:pPr>
            <w:r w:rsidRPr="00165083">
              <w:rPr>
                <w:b/>
              </w:rPr>
              <w:t>Gilman</w:t>
            </w:r>
            <w:r w:rsidR="00165083" w:rsidRPr="00165083">
              <w:rPr>
                <w:b/>
              </w:rPr>
              <w:t xml:space="preserve"> Building Products</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A730800" w14:textId="77777777" w:rsidR="00445612" w:rsidRPr="00165083" w:rsidRDefault="00165083" w:rsidP="00DB47F0">
            <w:pPr>
              <w:pStyle w:val="TableGrid10"/>
              <w:rPr>
                <w:b/>
              </w:rPr>
            </w:pPr>
            <w:r w:rsidRPr="00165083">
              <w:rPr>
                <w:b/>
              </w:rPr>
              <w:t>New Kiln Project</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2A06E668" w14:textId="77777777" w:rsidR="00445612" w:rsidRPr="00165083" w:rsidRDefault="00165083" w:rsidP="00165083">
            <w:pPr>
              <w:pStyle w:val="TableGrid10"/>
              <w:jc w:val="center"/>
              <w:rPr>
                <w:b/>
              </w:rPr>
            </w:pPr>
            <w:r w:rsidRPr="00165083">
              <w:rPr>
                <w:b/>
              </w:rPr>
              <w:t>Taylor</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65C1E7BD" w14:textId="77777777" w:rsidR="00445612" w:rsidRPr="00165083" w:rsidRDefault="00165083" w:rsidP="00165083">
            <w:pPr>
              <w:pStyle w:val="TableGrid10"/>
              <w:jc w:val="center"/>
              <w:rPr>
                <w:b/>
              </w:rPr>
            </w:pPr>
            <w:r w:rsidRPr="00165083">
              <w:rPr>
                <w:b/>
              </w:rPr>
              <w:t>74</w:t>
            </w:r>
          </w:p>
        </w:tc>
      </w:tr>
      <w:tr w:rsidR="005B3AFD" w:rsidRPr="00ED6503" w14:paraId="4DC5CFAC"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7FB349A3" w14:textId="77777777" w:rsidR="005B3AFD" w:rsidRPr="00ED6503" w:rsidRDefault="005B3AFD" w:rsidP="00DB47F0">
            <w:pPr>
              <w:pStyle w:val="TableGrid10"/>
            </w:pPr>
            <w:proofErr w:type="spellStart"/>
            <w:r w:rsidRPr="00ED6503">
              <w:t>Sivance</w:t>
            </w:r>
            <w:proofErr w:type="spellEnd"/>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C1CEC80" w14:textId="77777777" w:rsidR="005B3AFD" w:rsidRPr="00ED6503" w:rsidRDefault="005B3AFD" w:rsidP="00DB47F0">
            <w:pPr>
              <w:pStyle w:val="TableGrid10"/>
            </w:pPr>
            <w:proofErr w:type="spellStart"/>
            <w:r w:rsidRPr="00ED6503">
              <w:t>Sivance</w:t>
            </w:r>
            <w:proofErr w:type="spellEnd"/>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1CA9AEC3" w14:textId="77777777" w:rsidR="005B3AFD" w:rsidRPr="00ED6503" w:rsidRDefault="00014551" w:rsidP="00165083">
            <w:pPr>
              <w:pStyle w:val="TableGrid10"/>
              <w:jc w:val="center"/>
            </w:pPr>
            <w:r w:rsidRPr="00ED6503">
              <w:t>Alachua</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4A23486" w14:textId="77777777" w:rsidR="005B3AFD" w:rsidRPr="00ED6503" w:rsidRDefault="005B3AFD" w:rsidP="00165083">
            <w:pPr>
              <w:pStyle w:val="TableGrid10"/>
              <w:jc w:val="center"/>
            </w:pPr>
            <w:r w:rsidRPr="00ED6503">
              <w:t>58</w:t>
            </w:r>
          </w:p>
        </w:tc>
      </w:tr>
      <w:tr w:rsidR="005B3AFD" w:rsidRPr="00ED6503" w14:paraId="405197B0" w14:textId="77777777" w:rsidTr="00165083">
        <w:trPr>
          <w:cantSplit/>
          <w:trHeight w:val="350"/>
        </w:trPr>
        <w:tc>
          <w:tcPr>
            <w:tcW w:w="288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8BCCEE7" w14:textId="77777777" w:rsidR="005B3AFD" w:rsidRPr="00ED6503" w:rsidRDefault="005B3AFD" w:rsidP="00DB47F0">
            <w:pPr>
              <w:pStyle w:val="TableGrid10"/>
            </w:pPr>
            <w:r w:rsidRPr="00ED6503">
              <w:t>Florida Gas Transmission Co</w:t>
            </w:r>
          </w:p>
        </w:tc>
        <w:tc>
          <w:tcPr>
            <w:tcW w:w="351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3E5A5074" w14:textId="77777777" w:rsidR="005B3AFD" w:rsidRPr="00ED6503" w:rsidRDefault="005B3AFD" w:rsidP="00DB47F0">
            <w:pPr>
              <w:pStyle w:val="TableGrid10"/>
            </w:pPr>
            <w:r w:rsidRPr="00ED6503">
              <w:t>Bradford Co Station #16</w:t>
            </w:r>
          </w:p>
        </w:tc>
        <w:tc>
          <w:tcPr>
            <w:tcW w:w="1369"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29CD587F" w14:textId="77777777" w:rsidR="005B3AFD" w:rsidRPr="00ED6503" w:rsidRDefault="005B3AFD" w:rsidP="00165083">
            <w:pPr>
              <w:pStyle w:val="TableGrid10"/>
              <w:jc w:val="center"/>
            </w:pPr>
            <w:r w:rsidRPr="00ED6503">
              <w:t>Bradford</w:t>
            </w:r>
          </w:p>
        </w:tc>
        <w:tc>
          <w:tcPr>
            <w:tcW w:w="160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14:paraId="45C8B842" w14:textId="77777777" w:rsidR="005B3AFD" w:rsidRPr="00ED6503" w:rsidRDefault="005B3AFD" w:rsidP="00165083">
            <w:pPr>
              <w:pStyle w:val="TableGrid10"/>
              <w:jc w:val="center"/>
            </w:pPr>
            <w:r w:rsidRPr="00ED6503">
              <w:t>57</w:t>
            </w:r>
          </w:p>
        </w:tc>
      </w:tr>
    </w:tbl>
    <w:p w14:paraId="1535215E" w14:textId="77777777" w:rsidR="00A5338F" w:rsidRPr="00AB5D3B" w:rsidRDefault="005C2014" w:rsidP="00E56986">
      <w:pPr>
        <w:numPr>
          <w:ilvl w:val="1"/>
          <w:numId w:val="1"/>
        </w:numPr>
        <w:spacing w:before="120" w:after="120"/>
        <w:ind w:left="450" w:hanging="450"/>
        <w:outlineLvl w:val="0"/>
        <w:rPr>
          <w:b/>
          <w:caps/>
          <w:sz w:val="22"/>
          <w:szCs w:val="22"/>
        </w:rPr>
      </w:pPr>
      <w:r w:rsidRPr="005C2014">
        <w:rPr>
          <w:b/>
          <w:color w:val="000000"/>
          <w:sz w:val="22"/>
          <w:szCs w:val="22"/>
        </w:rPr>
        <w:lastRenderedPageBreak/>
        <w:t xml:space="preserve">Ambient </w:t>
      </w:r>
      <w:r w:rsidR="00F3097E">
        <w:rPr>
          <w:b/>
          <w:color w:val="000000"/>
          <w:sz w:val="22"/>
          <w:szCs w:val="22"/>
        </w:rPr>
        <w:t xml:space="preserve">Ozone </w:t>
      </w:r>
      <w:r w:rsidRPr="005C2014">
        <w:rPr>
          <w:b/>
          <w:color w:val="000000"/>
          <w:sz w:val="22"/>
          <w:szCs w:val="22"/>
        </w:rPr>
        <w:t>Air Monitoring Surrounding Proposed Facility</w:t>
      </w:r>
    </w:p>
    <w:p w14:paraId="324DD23D" w14:textId="77777777" w:rsidR="005B3AFD" w:rsidRDefault="005B3AFD" w:rsidP="005B3AFD">
      <w:pPr>
        <w:tabs>
          <w:tab w:val="left" w:pos="450"/>
        </w:tabs>
        <w:spacing w:before="120" w:after="120"/>
        <w:rPr>
          <w:sz w:val="22"/>
        </w:rPr>
      </w:pPr>
      <w:r>
        <w:rPr>
          <w:sz w:val="22"/>
        </w:rPr>
        <w:t xml:space="preserve">The State ambient air monitoring network operated by the Department and its partners (local air pollution control programs) includes monitors in counties containing over 90% of the population.  </w:t>
      </w:r>
      <w:r w:rsidR="00C1276E">
        <w:rPr>
          <w:sz w:val="22"/>
        </w:rPr>
        <w:t>T</w:t>
      </w:r>
      <w:r>
        <w:rPr>
          <w:sz w:val="22"/>
        </w:rPr>
        <w:t xml:space="preserve">he ambient air monitoring sites are concentrated in areas of high population density, along the coasts and near major highways in the interior portion of the state.  </w:t>
      </w:r>
    </w:p>
    <w:p w14:paraId="6E8745C0" w14:textId="77777777" w:rsidR="00F3097E" w:rsidRDefault="00F3097E" w:rsidP="00F3097E">
      <w:pPr>
        <w:tabs>
          <w:tab w:val="left" w:pos="540"/>
        </w:tabs>
        <w:spacing w:after="120"/>
        <w:rPr>
          <w:sz w:val="22"/>
        </w:rPr>
      </w:pPr>
      <w:r>
        <w:rPr>
          <w:sz w:val="22"/>
        </w:rPr>
        <w:t>Ozone is a key indicator of the overall state of regional air quality.  It is not emitted directly from combustion processes.  Rather it is formed from VOC and NO</w:t>
      </w:r>
      <w:r>
        <w:rPr>
          <w:sz w:val="22"/>
          <w:vertAlign w:val="subscript"/>
        </w:rPr>
        <w:t>X</w:t>
      </w:r>
      <w:r>
        <w:rPr>
          <w:sz w:val="22"/>
        </w:rPr>
        <w:t xml:space="preserve"> emitted primarily from regional industrial and transportation sources.  VOC is also emitted from authorized agricultural fires, natural drought-related fires and natural emissions from vegetation.  These two precursors participate in photochemical reactions that occur on an area-wide basis and are highly dependent on meteorological factors.</w:t>
      </w:r>
    </w:p>
    <w:p w14:paraId="568BBD8D" w14:textId="77777777" w:rsidR="00165083" w:rsidRDefault="00165083" w:rsidP="00F3097E">
      <w:pPr>
        <w:tabs>
          <w:tab w:val="left" w:pos="450"/>
        </w:tabs>
        <w:spacing w:before="120" w:after="120"/>
        <w:rPr>
          <w:sz w:val="22"/>
        </w:rPr>
      </w:pPr>
      <w:r w:rsidRPr="00E178B8">
        <w:rPr>
          <w:sz w:val="22"/>
        </w:rPr>
        <w:t xml:space="preserve">The ozone monitor in </w:t>
      </w:r>
      <w:r w:rsidR="008776AD" w:rsidRPr="005807A1">
        <w:rPr>
          <w:sz w:val="22"/>
          <w:szCs w:val="22"/>
        </w:rPr>
        <w:t xml:space="preserve">Wakulla </w:t>
      </w:r>
      <w:r w:rsidRPr="00E178B8">
        <w:rPr>
          <w:sz w:val="22"/>
        </w:rPr>
        <w:t xml:space="preserve">County was selected as representative because it is located in a rural area which is near and similar to the </w:t>
      </w:r>
      <w:r w:rsidR="00670DE8">
        <w:rPr>
          <w:sz w:val="22"/>
        </w:rPr>
        <w:t>Perry Mill</w:t>
      </w:r>
      <w:r w:rsidRPr="00E178B8">
        <w:rPr>
          <w:sz w:val="22"/>
        </w:rPr>
        <w:t xml:space="preserve"> site.  </w:t>
      </w:r>
      <w:r w:rsidR="00670DE8">
        <w:rPr>
          <w:sz w:val="22"/>
        </w:rPr>
        <w:t xml:space="preserve">From </w:t>
      </w:r>
      <w:r w:rsidR="00670DE8" w:rsidRPr="00670DE8">
        <w:rPr>
          <w:rFonts w:ascii="Times New Roman Bold" w:hAnsi="Times New Roman Bold"/>
          <w:b/>
          <w:sz w:val="22"/>
          <w:szCs w:val="22"/>
        </w:rPr>
        <w:t xml:space="preserve">Figure </w:t>
      </w:r>
      <w:r w:rsidR="00670DE8" w:rsidRPr="00670DE8">
        <w:rPr>
          <w:rFonts w:ascii="Times New Roman Bold" w:hAnsi="Times New Roman Bold"/>
          <w:b/>
          <w:sz w:val="22"/>
          <w:szCs w:val="22"/>
        </w:rPr>
        <w:fldChar w:fldCharType="begin"/>
      </w:r>
      <w:r w:rsidR="00670DE8" w:rsidRPr="00670DE8">
        <w:rPr>
          <w:rFonts w:ascii="Times New Roman Bold" w:hAnsi="Times New Roman Bold"/>
          <w:b/>
          <w:sz w:val="22"/>
          <w:szCs w:val="22"/>
        </w:rPr>
        <w:instrText xml:space="preserve"> SEQ Figure \* ARABIC </w:instrText>
      </w:r>
      <w:r w:rsidR="00670DE8" w:rsidRPr="00670DE8">
        <w:rPr>
          <w:rFonts w:ascii="Times New Roman Bold" w:hAnsi="Times New Roman Bold"/>
          <w:b/>
          <w:sz w:val="22"/>
          <w:szCs w:val="22"/>
        </w:rPr>
        <w:fldChar w:fldCharType="separate"/>
      </w:r>
      <w:r w:rsidR="00670DE8" w:rsidRPr="00670DE8">
        <w:rPr>
          <w:rFonts w:ascii="Times New Roman Bold" w:hAnsi="Times New Roman Bold"/>
          <w:b/>
          <w:noProof/>
          <w:sz w:val="22"/>
          <w:szCs w:val="22"/>
        </w:rPr>
        <w:t>3</w:t>
      </w:r>
      <w:r w:rsidR="00670DE8" w:rsidRPr="00670DE8">
        <w:rPr>
          <w:rFonts w:ascii="Times New Roman Bold" w:hAnsi="Times New Roman Bold"/>
          <w:b/>
          <w:sz w:val="22"/>
          <w:szCs w:val="22"/>
        </w:rPr>
        <w:fldChar w:fldCharType="end"/>
      </w:r>
      <w:r w:rsidRPr="00E178B8">
        <w:rPr>
          <w:sz w:val="22"/>
        </w:rPr>
        <w:t>, it is clear that the ozone monitor</w:t>
      </w:r>
      <w:r w:rsidR="00F3097E">
        <w:rPr>
          <w:sz w:val="22"/>
        </w:rPr>
        <w:t xml:space="preserve"> </w:t>
      </w:r>
      <w:r w:rsidR="00F57D66">
        <w:rPr>
          <w:sz w:val="22"/>
        </w:rPr>
        <w:t xml:space="preserve">in </w:t>
      </w:r>
      <w:r w:rsidR="00F3097E">
        <w:rPr>
          <w:sz w:val="22"/>
        </w:rPr>
        <w:t>Wakulla County along with the other monitors highlighted in the figure have very similar ozone design values</w:t>
      </w:r>
      <w:r w:rsidR="00F57D66">
        <w:rPr>
          <w:sz w:val="22"/>
        </w:rPr>
        <w:t>.  In addition, a</w:t>
      </w:r>
      <w:r w:rsidR="00F3097E">
        <w:rPr>
          <w:sz w:val="22"/>
        </w:rPr>
        <w:t xml:space="preserve">ll of them </w:t>
      </w:r>
      <w:r w:rsidR="00F57D66">
        <w:rPr>
          <w:sz w:val="22"/>
        </w:rPr>
        <w:t>are below the 8-</w:t>
      </w:r>
      <w:r w:rsidR="00F3097E">
        <w:rPr>
          <w:sz w:val="22"/>
        </w:rPr>
        <w:t xml:space="preserve">hour standard </w:t>
      </w:r>
      <w:r w:rsidR="00F57D66">
        <w:rPr>
          <w:sz w:val="22"/>
        </w:rPr>
        <w:t>of</w:t>
      </w:r>
      <w:r w:rsidR="00F3097E">
        <w:rPr>
          <w:sz w:val="22"/>
        </w:rPr>
        <w:t xml:space="preserve"> 75 ppb </w:t>
      </w:r>
      <w:r w:rsidR="00F57D66">
        <w:rPr>
          <w:sz w:val="22"/>
        </w:rPr>
        <w:t xml:space="preserve">for ozone </w:t>
      </w:r>
      <w:r w:rsidR="00F3097E">
        <w:rPr>
          <w:sz w:val="22"/>
        </w:rPr>
        <w:t xml:space="preserve">(see </w:t>
      </w:r>
      <w:r w:rsidR="00F3097E" w:rsidRPr="00F3097E">
        <w:rPr>
          <w:b/>
          <w:sz w:val="22"/>
          <w:szCs w:val="22"/>
        </w:rPr>
        <w:fldChar w:fldCharType="begin"/>
      </w:r>
      <w:r w:rsidR="00F3097E" w:rsidRPr="00F3097E">
        <w:rPr>
          <w:b/>
          <w:sz w:val="22"/>
          <w:szCs w:val="22"/>
        </w:rPr>
        <w:instrText xml:space="preserve"> REF _Ref379268589  \* MERGEFORMAT </w:instrText>
      </w:r>
      <w:r w:rsidR="00F3097E" w:rsidRPr="00F3097E">
        <w:rPr>
          <w:b/>
          <w:sz w:val="22"/>
          <w:szCs w:val="22"/>
        </w:rPr>
        <w:fldChar w:fldCharType="separate"/>
      </w:r>
      <w:r w:rsidR="00F3097E" w:rsidRPr="00F3097E">
        <w:rPr>
          <w:b/>
          <w:sz w:val="22"/>
          <w:szCs w:val="22"/>
        </w:rPr>
        <w:t xml:space="preserve">Table </w:t>
      </w:r>
      <w:r w:rsidR="00F3097E" w:rsidRPr="00F3097E">
        <w:rPr>
          <w:b/>
          <w:noProof/>
          <w:sz w:val="22"/>
          <w:szCs w:val="22"/>
        </w:rPr>
        <w:t>9</w:t>
      </w:r>
      <w:r w:rsidR="00F3097E" w:rsidRPr="00F3097E">
        <w:rPr>
          <w:b/>
          <w:sz w:val="22"/>
          <w:szCs w:val="22"/>
        </w:rPr>
        <w:fldChar w:fldCharType="end"/>
      </w:r>
      <w:r w:rsidR="00F3097E">
        <w:rPr>
          <w:sz w:val="22"/>
        </w:rPr>
        <w:t xml:space="preserve"> for the Wakulla monitor summary).</w:t>
      </w:r>
    </w:p>
    <w:p w14:paraId="49F3AC27" w14:textId="77777777" w:rsidR="009B078B" w:rsidRPr="009B078B" w:rsidRDefault="00C04FFF" w:rsidP="00CB17BF">
      <w:pPr>
        <w:tabs>
          <w:tab w:val="left" w:pos="450"/>
        </w:tabs>
        <w:spacing w:before="120" w:after="120"/>
        <w:rPr>
          <w:b/>
          <w:caps/>
        </w:rPr>
      </w:pPr>
      <w:r>
        <w:rPr>
          <w:noProof/>
        </w:rPr>
        <mc:AlternateContent>
          <mc:Choice Requires="wps">
            <w:drawing>
              <wp:anchor distT="0" distB="0" distL="114300" distR="114300" simplePos="0" relativeHeight="251663360" behindDoc="0" locked="0" layoutInCell="1" allowOverlap="1" wp14:anchorId="46C4CB48" wp14:editId="06B76D6A">
                <wp:simplePos x="0" y="0"/>
                <wp:positionH relativeFrom="column">
                  <wp:posOffset>2855343</wp:posOffset>
                </wp:positionH>
                <wp:positionV relativeFrom="page">
                  <wp:posOffset>4356340</wp:posOffset>
                </wp:positionV>
                <wp:extent cx="517585" cy="361458"/>
                <wp:effectExtent l="38100" t="0" r="15875" b="57785"/>
                <wp:wrapNone/>
                <wp:docPr id="16" name="Straight Arrow Connector 16"/>
                <wp:cNvGraphicFramePr/>
                <a:graphic xmlns:a="http://schemas.openxmlformats.org/drawingml/2006/main">
                  <a:graphicData uri="http://schemas.microsoft.com/office/word/2010/wordprocessingShape">
                    <wps:wsp>
                      <wps:cNvCnPr/>
                      <wps:spPr>
                        <a:xfrm flipH="1">
                          <a:off x="0" y="0"/>
                          <a:ext cx="517585" cy="361458"/>
                        </a:xfrm>
                        <a:prstGeom prst="straightConnector1">
                          <a:avLst/>
                        </a:prstGeom>
                        <a:ln w="25400">
                          <a:solidFill>
                            <a:srgbClr val="FF0000"/>
                          </a:solidFill>
                          <a:headEnd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37179E2" id="_x0000_t32" coordsize="21600,21600" o:spt="32" o:oned="t" path="m,l21600,21600e" filled="f">
                <v:path arrowok="t" fillok="f" o:connecttype="none"/>
                <o:lock v:ext="edit" shapetype="t"/>
              </v:shapetype>
              <v:shape id="Straight Arrow Connector 16" o:spid="_x0000_s1026" type="#_x0000_t32" style="position:absolute;margin-left:224.85pt;margin-top:343pt;width:40.75pt;height:28.4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" strokecolor="red" strokeweight="2pt">
                <v:stroke startarrowwidth="wide" startarrowlength="long" endarrow="block" endarrowwidth="wide" endarrowlength="long" joinstyle="miter"/>
                <w10:wrap anchory="page"/>
              </v:shape>
            </w:pict>
          </mc:Fallback>
        </mc:AlternateContent>
      </w:r>
      <w:r w:rsidR="00C1276E" w:rsidRPr="00C1276E">
        <w:rPr>
          <w:noProof/>
        </w:rPr>
        <mc:AlternateContent>
          <mc:Choice Requires="wps">
            <w:drawing>
              <wp:anchor distT="0" distB="0" distL="114300" distR="114300" simplePos="0" relativeHeight="251669504" behindDoc="0" locked="0" layoutInCell="1" allowOverlap="1" wp14:anchorId="45ED3055" wp14:editId="376408E4">
                <wp:simplePos x="0" y="0"/>
                <wp:positionH relativeFrom="column">
                  <wp:posOffset>2234242</wp:posOffset>
                </wp:positionH>
                <wp:positionV relativeFrom="paragraph">
                  <wp:posOffset>1328468</wp:posOffset>
                </wp:positionV>
                <wp:extent cx="957533" cy="327804"/>
                <wp:effectExtent l="0" t="0" r="0" b="0"/>
                <wp:wrapNone/>
                <wp:docPr id="42" name="Text Box 42"/>
                <wp:cNvGraphicFramePr/>
                <a:graphic xmlns:a="http://schemas.openxmlformats.org/drawingml/2006/main">
                  <a:graphicData uri="http://schemas.microsoft.com/office/word/2010/wordprocessingShape">
                    <wps:wsp>
                      <wps:cNvSpPr txBox="1"/>
                      <wps:spPr>
                        <a:xfrm>
                          <a:off x="0" y="0"/>
                          <a:ext cx="957533" cy="327804"/>
                        </a:xfrm>
                        <a:prstGeom prst="rect">
                          <a:avLst/>
                        </a:prstGeom>
                        <a:noFill/>
                        <a:ln w="6350">
                          <a:noFill/>
                        </a:ln>
                        <a:effectLst/>
                      </wps:spPr>
                      <wps:txbx>
                        <w:txbxContent>
                          <w:p w14:paraId="64A62136" w14:textId="77777777" w:rsidR="000C16A6" w:rsidRPr="00C1276E" w:rsidRDefault="000C16A6" w:rsidP="00C1276E">
                            <w:pPr>
                              <w:rPr>
                                <w:rFonts w:ascii="Arial" w:hAnsi="Arial" w:cs="Arial"/>
                                <w:b/>
                                <w:color w:val="FF0000"/>
                                <w:sz w:val="16"/>
                                <w:szCs w:val="16"/>
                              </w:rPr>
                            </w:pPr>
                            <w:r>
                              <w:rPr>
                                <w:rFonts w:ascii="Arial" w:hAnsi="Arial" w:cs="Arial"/>
                                <w:b/>
                                <w:color w:val="FF0000"/>
                                <w:sz w:val="16"/>
                                <w:szCs w:val="16"/>
                              </w:rPr>
                              <w:t>Taylor</w:t>
                            </w:r>
                            <w:r w:rsidRPr="00C1276E">
                              <w:rPr>
                                <w:rFonts w:ascii="Arial" w:hAnsi="Arial" w:cs="Arial"/>
                                <w:b/>
                                <w:color w:val="FF0000"/>
                                <w:sz w:val="16"/>
                                <w:szCs w:val="16"/>
                              </w:rPr>
                              <w:t xml:space="preserve"> 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ED3055" id="Text Box 42" o:spid="_x0000_s1027" type="#_x0000_t202" style="position:absolute;margin-left:175.9pt;margin-top:104.6pt;width:75.4pt;height:25.8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" filled="f" stroked="f" strokeweight=".5pt">
                <v:textbox>
                  <w:txbxContent>
                    <w:p w14:paraId="64A62136" w14:textId="77777777" w:rsidR="000C16A6" w:rsidRPr="00C1276E" w:rsidRDefault="000C16A6" w:rsidP="00C1276E">
                      <w:pPr>
                        <w:rPr>
                          <w:rFonts w:ascii="Arial" w:hAnsi="Arial" w:cs="Arial"/>
                          <w:b/>
                          <w:color w:val="FF0000"/>
                          <w:sz w:val="16"/>
                          <w:szCs w:val="16"/>
                        </w:rPr>
                      </w:pPr>
                      <w:r>
                        <w:rPr>
                          <w:rFonts w:ascii="Arial" w:hAnsi="Arial" w:cs="Arial"/>
                          <w:b/>
                          <w:color w:val="FF0000"/>
                          <w:sz w:val="16"/>
                          <w:szCs w:val="16"/>
                        </w:rPr>
                        <w:t>Taylor</w:t>
                      </w:r>
                      <w:r w:rsidRPr="00C1276E">
                        <w:rPr>
                          <w:rFonts w:ascii="Arial" w:hAnsi="Arial" w:cs="Arial"/>
                          <w:b/>
                          <w:color w:val="FF0000"/>
                          <w:sz w:val="16"/>
                          <w:szCs w:val="16"/>
                        </w:rPr>
                        <w:t xml:space="preserve"> County</w:t>
                      </w:r>
                    </w:p>
                  </w:txbxContent>
                </v:textbox>
              </v:shape>
            </w:pict>
          </mc:Fallback>
        </mc:AlternateContent>
      </w:r>
      <w:r w:rsidR="002D590D">
        <w:rPr>
          <w:noProof/>
        </w:rPr>
        <mc:AlternateContent>
          <mc:Choice Requires="wps">
            <w:drawing>
              <wp:anchor distT="0" distB="0" distL="114300" distR="114300" simplePos="0" relativeHeight="251664384" behindDoc="0" locked="0" layoutInCell="1" allowOverlap="1" wp14:anchorId="13B5EEC5" wp14:editId="4595AA2C">
                <wp:simplePos x="0" y="0"/>
                <wp:positionH relativeFrom="margin">
                  <wp:align>center</wp:align>
                </wp:positionH>
                <wp:positionV relativeFrom="paragraph">
                  <wp:posOffset>861540</wp:posOffset>
                </wp:positionV>
                <wp:extent cx="353683" cy="491705"/>
                <wp:effectExtent l="19050" t="38100" r="46990" b="22860"/>
                <wp:wrapNone/>
                <wp:docPr id="17" name="Straight Arrow Connector 17"/>
                <wp:cNvGraphicFramePr/>
                <a:graphic xmlns:a="http://schemas.openxmlformats.org/drawingml/2006/main">
                  <a:graphicData uri="http://schemas.microsoft.com/office/word/2010/wordprocessingShape">
                    <wps:wsp>
                      <wps:cNvCnPr/>
                      <wps:spPr>
                        <a:xfrm flipV="1">
                          <a:off x="0" y="0"/>
                          <a:ext cx="353683" cy="491705"/>
                        </a:xfrm>
                        <a:prstGeom prst="straightConnector1">
                          <a:avLst/>
                        </a:prstGeom>
                        <a:ln w="28575">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A100C5" id="Straight Arrow Connector 17" o:spid="_x0000_s1026" type="#_x0000_t32" style="position:absolute;margin-left:0;margin-top:67.85pt;width:27.85pt;height:38.7pt;flip:y;z-index:251664384;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" strokecolor="red" strokeweight="2.25pt">
                <v:stroke endarrow="block" endarrowwidth="wide" endarrowlength="long" joinstyle="miter"/>
                <w10:wrap anchorx="margin"/>
              </v:shape>
            </w:pict>
          </mc:Fallback>
        </mc:AlternateContent>
      </w:r>
      <w:r w:rsidR="002D590D">
        <w:rPr>
          <w:noProof/>
        </w:rPr>
        <mc:AlternateContent>
          <mc:Choice Requires="wps">
            <w:drawing>
              <wp:anchor distT="0" distB="0" distL="114300" distR="114300" simplePos="0" relativeHeight="251665408" behindDoc="0" locked="0" layoutInCell="1" allowOverlap="1" wp14:anchorId="19AE3314" wp14:editId="4AEA389E">
                <wp:simplePos x="0" y="0"/>
                <wp:positionH relativeFrom="column">
                  <wp:posOffset>3475727</wp:posOffset>
                </wp:positionH>
                <wp:positionV relativeFrom="paragraph">
                  <wp:posOffset>573452</wp:posOffset>
                </wp:positionV>
                <wp:extent cx="715441" cy="931653"/>
                <wp:effectExtent l="19050" t="19050" r="27940" b="20955"/>
                <wp:wrapNone/>
                <wp:docPr id="22" name="Rectangle 22"/>
                <wp:cNvGraphicFramePr/>
                <a:graphic xmlns:a="http://schemas.openxmlformats.org/drawingml/2006/main">
                  <a:graphicData uri="http://schemas.microsoft.com/office/word/2010/wordprocessingShape">
                    <wps:wsp>
                      <wps:cNvSpPr/>
                      <wps:spPr>
                        <a:xfrm>
                          <a:off x="0" y="0"/>
                          <a:ext cx="715441" cy="931653"/>
                        </a:xfrm>
                        <a:prstGeom prst="rect">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24588" id="Rectangle 22" o:spid="_x0000_s1026" style="position:absolute;margin-left:273.7pt;margin-top:45.15pt;width:56.35pt;height:73.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" filled="f" strokecolor="red" strokeweight="2.25pt">
                <v:stroke dashstyle="dash"/>
              </v:rect>
            </w:pict>
          </mc:Fallback>
        </mc:AlternateContent>
      </w:r>
      <w:r w:rsidR="002D590D">
        <w:rPr>
          <w:noProof/>
        </w:rPr>
        <mc:AlternateContent>
          <mc:Choice Requires="wps">
            <w:drawing>
              <wp:anchor distT="0" distB="0" distL="114300" distR="114300" simplePos="0" relativeHeight="251666432" behindDoc="0" locked="0" layoutInCell="1" allowOverlap="1" wp14:anchorId="168AE1A3" wp14:editId="68FEF4B1">
                <wp:simplePos x="0" y="0"/>
                <wp:positionH relativeFrom="column">
                  <wp:posOffset>2449039</wp:posOffset>
                </wp:positionH>
                <wp:positionV relativeFrom="paragraph">
                  <wp:posOffset>308658</wp:posOffset>
                </wp:positionV>
                <wp:extent cx="379562" cy="388189"/>
                <wp:effectExtent l="19050" t="19050" r="20955" b="12065"/>
                <wp:wrapNone/>
                <wp:docPr id="23" name="Rectangle 23"/>
                <wp:cNvGraphicFramePr/>
                <a:graphic xmlns:a="http://schemas.openxmlformats.org/drawingml/2006/main">
                  <a:graphicData uri="http://schemas.microsoft.com/office/word/2010/wordprocessingShape">
                    <wps:wsp>
                      <wps:cNvSpPr/>
                      <wps:spPr>
                        <a:xfrm>
                          <a:off x="0" y="0"/>
                          <a:ext cx="379562" cy="388189"/>
                        </a:xfrm>
                        <a:prstGeom prst="rect">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785375" id="Rectangle 23" o:spid="_x0000_s1026" style="position:absolute;margin-left:192.85pt;margin-top:24.3pt;width:29.9pt;height:30.5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" filled="f" strokecolor="red" strokeweight="2.25pt">
                <v:stroke dashstyle="dash"/>
              </v:rect>
            </w:pict>
          </mc:Fallback>
        </mc:AlternateContent>
      </w:r>
      <w:r w:rsidR="002D590D">
        <w:rPr>
          <w:noProof/>
        </w:rPr>
        <mc:AlternateContent>
          <mc:Choice Requires="wps">
            <w:drawing>
              <wp:anchor distT="0" distB="0" distL="114300" distR="114300" simplePos="0" relativeHeight="251667456" behindDoc="0" locked="0" layoutInCell="1" allowOverlap="1" wp14:anchorId="17FE1946" wp14:editId="0A1C4649">
                <wp:simplePos x="0" y="0"/>
                <wp:positionH relativeFrom="column">
                  <wp:posOffset>3148318</wp:posOffset>
                </wp:positionH>
                <wp:positionV relativeFrom="paragraph">
                  <wp:posOffset>129373</wp:posOffset>
                </wp:positionV>
                <wp:extent cx="957533" cy="327804"/>
                <wp:effectExtent l="0" t="0" r="0" b="0"/>
                <wp:wrapNone/>
                <wp:docPr id="41" name="Text Box 41"/>
                <wp:cNvGraphicFramePr/>
                <a:graphic xmlns:a="http://schemas.openxmlformats.org/drawingml/2006/main">
                  <a:graphicData uri="http://schemas.microsoft.com/office/word/2010/wordprocessingShape">
                    <wps:wsp>
                      <wps:cNvSpPr txBox="1"/>
                      <wps:spPr>
                        <a:xfrm>
                          <a:off x="0" y="0"/>
                          <a:ext cx="957533" cy="3278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999322" w14:textId="77777777" w:rsidR="000C16A6" w:rsidRPr="00C1276E" w:rsidRDefault="000C16A6">
                            <w:pPr>
                              <w:rPr>
                                <w:rFonts w:ascii="Arial" w:hAnsi="Arial" w:cs="Arial"/>
                                <w:b/>
                                <w:color w:val="FF0000"/>
                                <w:sz w:val="16"/>
                                <w:szCs w:val="16"/>
                              </w:rPr>
                            </w:pPr>
                            <w:r w:rsidRPr="00C1276E">
                              <w:rPr>
                                <w:rFonts w:ascii="Arial" w:hAnsi="Arial" w:cs="Arial"/>
                                <w:b/>
                                <w:color w:val="FF0000"/>
                                <w:sz w:val="16"/>
                                <w:szCs w:val="16"/>
                              </w:rPr>
                              <w:t>Wakulla County</w:t>
                            </w:r>
                            <w:r>
                              <w:rPr>
                                <w:rFonts w:ascii="Arial" w:hAnsi="Arial" w:cs="Arial"/>
                                <w:b/>
                                <w:color w:val="FF0000"/>
                                <w:sz w:val="16"/>
                                <w:szCs w:val="16"/>
                              </w:rPr>
                              <w:br/>
                              <w:t>Monitor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FE1946" id="Text Box 41" o:spid="_x0000_s1028" type="#_x0000_t202" style="position:absolute;margin-left:247.9pt;margin-top:10.2pt;width:75.4pt;height:25.8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" filled="f" stroked="f" strokeweight=".5pt">
                <v:textbox>
                  <w:txbxContent>
                    <w:p w14:paraId="5E999322" w14:textId="77777777" w:rsidR="000C16A6" w:rsidRPr="00C1276E" w:rsidRDefault="000C16A6">
                      <w:pPr>
                        <w:rPr>
                          <w:rFonts w:ascii="Arial" w:hAnsi="Arial" w:cs="Arial"/>
                          <w:b/>
                          <w:color w:val="FF0000"/>
                          <w:sz w:val="16"/>
                          <w:szCs w:val="16"/>
                        </w:rPr>
                      </w:pPr>
                      <w:r w:rsidRPr="00C1276E">
                        <w:rPr>
                          <w:rFonts w:ascii="Arial" w:hAnsi="Arial" w:cs="Arial"/>
                          <w:b/>
                          <w:color w:val="FF0000"/>
                          <w:sz w:val="16"/>
                          <w:szCs w:val="16"/>
                        </w:rPr>
                        <w:t>Wakulla County</w:t>
                      </w:r>
                      <w:r>
                        <w:rPr>
                          <w:rFonts w:ascii="Arial" w:hAnsi="Arial" w:cs="Arial"/>
                          <w:b/>
                          <w:color w:val="FF0000"/>
                          <w:sz w:val="16"/>
                          <w:szCs w:val="16"/>
                        </w:rPr>
                        <w:br/>
                        <w:t>Monitor</w:t>
                      </w:r>
                    </w:p>
                  </w:txbxContent>
                </v:textbox>
              </v:shape>
            </w:pict>
          </mc:Fallback>
        </mc:AlternateContent>
      </w:r>
      <w:r w:rsidR="009B078B">
        <w:rPr>
          <w:b/>
          <w:caps/>
          <w:noProof/>
        </w:rPr>
        <w:drawing>
          <wp:inline distT="0" distB="0" distL="0" distR="0" wp14:anchorId="79C1064E" wp14:editId="7D1BC97B">
            <wp:extent cx="5943600" cy="45929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3 Florid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24203D85" w14:textId="77777777" w:rsidR="00727C30" w:rsidRDefault="00670DE8" w:rsidP="00670DE8">
      <w:pPr>
        <w:pStyle w:val="Caption"/>
        <w:spacing w:before="120"/>
        <w:jc w:val="center"/>
        <w:rPr>
          <w:caps w:val="0"/>
        </w:rPr>
      </w:pPr>
      <w:r w:rsidRPr="00670DE8">
        <w:rPr>
          <w:caps w:val="0"/>
        </w:rPr>
        <w:t xml:space="preserve">Figure </w:t>
      </w:r>
      <w:r w:rsidRPr="00670DE8">
        <w:rPr>
          <w:caps w:val="0"/>
        </w:rPr>
        <w:fldChar w:fldCharType="begin"/>
      </w:r>
      <w:r w:rsidRPr="00670DE8">
        <w:rPr>
          <w:caps w:val="0"/>
        </w:rPr>
        <w:instrText xml:space="preserve"> SEQ Figure \* ARABIC </w:instrText>
      </w:r>
      <w:r w:rsidRPr="00670DE8">
        <w:rPr>
          <w:caps w:val="0"/>
        </w:rPr>
        <w:fldChar w:fldCharType="separate"/>
      </w:r>
      <w:r w:rsidRPr="00670DE8">
        <w:rPr>
          <w:caps w:val="0"/>
          <w:noProof/>
        </w:rPr>
        <w:t>3</w:t>
      </w:r>
      <w:r w:rsidRPr="00670DE8">
        <w:rPr>
          <w:caps w:val="0"/>
        </w:rPr>
        <w:fldChar w:fldCharType="end"/>
      </w:r>
      <w:r w:rsidRPr="00670DE8">
        <w:rPr>
          <w:caps w:val="0"/>
        </w:rPr>
        <w:t xml:space="preserve"> - Ozone Monitors and Design Values in Florida With Wakulla County Highlighted.</w:t>
      </w:r>
    </w:p>
    <w:p w14:paraId="03E4D9A2" w14:textId="77777777" w:rsidR="00727C30" w:rsidRDefault="00727C30">
      <w:pPr>
        <w:rPr>
          <w:b/>
          <w:sz w:val="22"/>
          <w:szCs w:val="20"/>
        </w:rPr>
      </w:pPr>
      <w:r>
        <w:rPr>
          <w:caps/>
        </w:rPr>
        <w:br w:type="page"/>
      </w:r>
    </w:p>
    <w:p w14:paraId="7D7DC5CF" w14:textId="77777777" w:rsidR="005B3AFD" w:rsidRDefault="00F3097E" w:rsidP="00F3097E">
      <w:pPr>
        <w:pStyle w:val="Caption"/>
        <w:spacing w:before="120"/>
        <w:jc w:val="center"/>
      </w:pPr>
      <w:bookmarkStart w:id="13" w:name="_Ref379268589"/>
      <w:r>
        <w:lastRenderedPageBreak/>
        <w:t xml:space="preserve">Table </w:t>
      </w:r>
      <w:r w:rsidR="00287130">
        <w:fldChar w:fldCharType="begin"/>
      </w:r>
      <w:r w:rsidR="00287130">
        <w:instrText xml:space="preserve"> SEQ Table \* ARABIC </w:instrText>
      </w:r>
      <w:r w:rsidR="00287130">
        <w:fldChar w:fldCharType="separate"/>
      </w:r>
      <w:r>
        <w:rPr>
          <w:noProof/>
        </w:rPr>
        <w:t>9</w:t>
      </w:r>
      <w:r w:rsidR="00287130">
        <w:rPr>
          <w:noProof/>
        </w:rPr>
        <w:fldChar w:fldCharType="end"/>
      </w:r>
      <w:bookmarkEnd w:id="13"/>
      <w:r>
        <w:t xml:space="preserve">.  </w:t>
      </w:r>
      <w:r>
        <w:rPr>
          <w:rFonts w:ascii="Times New Roman Bold" w:hAnsi="Times New Roman Bold"/>
        </w:rPr>
        <w:t>Ozone</w:t>
      </w:r>
      <w:r w:rsidR="005B3AFD">
        <w:rPr>
          <w:rFonts w:ascii="Times New Roman Bold" w:hAnsi="Times New Roman Bold"/>
        </w:rPr>
        <w:t xml:space="preserve"> Air Quality Measurement Nearest to the </w:t>
      </w:r>
      <w:r>
        <w:rPr>
          <w:rFonts w:ascii="Times New Roman Bold" w:hAnsi="Times New Roman Bold"/>
        </w:rPr>
        <w:t>perry mill</w:t>
      </w:r>
      <w:r w:rsidR="00C04FFF">
        <w:rPr>
          <w:rFonts w:ascii="Times New Roman Bold" w:hAnsi="Times New Roman Bold"/>
        </w:rPr>
        <w:br/>
      </w:r>
      <w:r w:rsidR="005B3AFD">
        <w:rPr>
          <w:rFonts w:ascii="Times New Roman Bold" w:hAnsi="Times New Roman Bold"/>
        </w:rPr>
        <w:t>(20</w:t>
      </w:r>
      <w:r w:rsidR="00C04FFF">
        <w:rPr>
          <w:rFonts w:ascii="Times New Roman Bold" w:hAnsi="Times New Roman Bold"/>
        </w:rPr>
        <w:t>10</w:t>
      </w:r>
      <w:r w:rsidR="005B3AFD">
        <w:rPr>
          <w:rFonts w:ascii="Times New Roman Bold" w:hAnsi="Times New Roman Bold"/>
        </w:rPr>
        <w:t>-201</w:t>
      </w:r>
      <w:r w:rsidR="00C04FFF">
        <w:rPr>
          <w:rFonts w:ascii="Times New Roman Bold" w:hAnsi="Times New Roman Bold"/>
        </w:rPr>
        <w:t>2</w:t>
      </w:r>
      <w:r w:rsidR="005B3AFD">
        <w:rPr>
          <w:rFonts w:ascii="Times New Roman Bold" w:hAnsi="Times New Roman Bold"/>
        </w:rPr>
        <w:t>)</w:t>
      </w:r>
      <w:r>
        <w:rPr>
          <w:rFonts w:ascii="Times New Roman Bold" w:hAnsi="Times New Roman Bold"/>
        </w:rPr>
        <w:t>.</w:t>
      </w:r>
    </w:p>
    <w:tbl>
      <w:tblPr>
        <w:tblW w:w="0" w:type="auto"/>
        <w:tblInd w:w="5" w:type="dxa"/>
        <w:shd w:val="clear" w:color="auto" w:fill="FFFFFF"/>
        <w:tblLayout w:type="fixed"/>
        <w:tblLook w:val="0000" w:firstRow="0" w:lastRow="0" w:firstColumn="0" w:lastColumn="0" w:noHBand="0" w:noVBand="0"/>
      </w:tblPr>
      <w:tblGrid>
        <w:gridCol w:w="1223"/>
        <w:gridCol w:w="2017"/>
        <w:gridCol w:w="1165"/>
        <w:gridCol w:w="1979"/>
        <w:gridCol w:w="786"/>
        <w:gridCol w:w="1116"/>
        <w:gridCol w:w="984"/>
      </w:tblGrid>
      <w:tr w:rsidR="005B3AFD" w:rsidRPr="0014371D" w14:paraId="46BFB4DB" w14:textId="77777777" w:rsidTr="00902DE8">
        <w:trPr>
          <w:cantSplit/>
          <w:trHeight w:val="358"/>
        </w:trPr>
        <w:tc>
          <w:tcPr>
            <w:tcW w:w="1223"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5D1A8B9C" w14:textId="77777777" w:rsidR="005B3AFD" w:rsidRPr="00902DE8" w:rsidRDefault="005B3AFD" w:rsidP="00167F35">
            <w:pPr>
              <w:spacing w:before="40" w:after="40"/>
              <w:jc w:val="center"/>
              <w:rPr>
                <w:b/>
                <w:sz w:val="22"/>
                <w:szCs w:val="22"/>
              </w:rPr>
            </w:pPr>
            <w:r w:rsidRPr="00902DE8">
              <w:rPr>
                <w:b/>
                <w:sz w:val="22"/>
                <w:szCs w:val="22"/>
              </w:rPr>
              <w:t>Pollutant</w:t>
            </w:r>
          </w:p>
        </w:tc>
        <w:tc>
          <w:tcPr>
            <w:tcW w:w="2017"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5E6AD1C9" w14:textId="77777777" w:rsidR="005B3AFD" w:rsidRPr="00902DE8" w:rsidRDefault="00E178B8" w:rsidP="00167F35">
            <w:pPr>
              <w:spacing w:before="40" w:after="40"/>
              <w:jc w:val="center"/>
              <w:rPr>
                <w:b/>
                <w:sz w:val="22"/>
                <w:szCs w:val="22"/>
              </w:rPr>
            </w:pPr>
            <w:r w:rsidRPr="00902DE8">
              <w:rPr>
                <w:b/>
                <w:sz w:val="22"/>
                <w:szCs w:val="22"/>
              </w:rPr>
              <w:t>Location</w:t>
            </w:r>
            <w:r w:rsidRPr="00902DE8">
              <w:rPr>
                <w:b/>
                <w:sz w:val="22"/>
                <w:szCs w:val="22"/>
              </w:rPr>
              <w:br/>
            </w:r>
            <w:r w:rsidR="005B3AFD" w:rsidRPr="00902DE8">
              <w:rPr>
                <w:b/>
                <w:sz w:val="22"/>
                <w:szCs w:val="22"/>
              </w:rPr>
              <w:t>(Site Number)</w:t>
            </w:r>
          </w:p>
        </w:tc>
        <w:tc>
          <w:tcPr>
            <w:tcW w:w="1165" w:type="dxa"/>
            <w:vMerge w:val="restart"/>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2FEFE5C" w14:textId="77777777" w:rsidR="005B3AFD" w:rsidRPr="00902DE8" w:rsidRDefault="005B3AFD" w:rsidP="00E178B8">
            <w:pPr>
              <w:spacing w:before="40" w:after="40"/>
              <w:jc w:val="center"/>
              <w:rPr>
                <w:b/>
                <w:sz w:val="22"/>
                <w:szCs w:val="22"/>
              </w:rPr>
            </w:pPr>
            <w:r w:rsidRPr="00902DE8">
              <w:rPr>
                <w:b/>
                <w:sz w:val="22"/>
                <w:szCs w:val="22"/>
              </w:rPr>
              <w:t>Averaging</w:t>
            </w:r>
            <w:r w:rsidR="00E178B8" w:rsidRPr="00902DE8">
              <w:rPr>
                <w:b/>
                <w:sz w:val="22"/>
                <w:szCs w:val="22"/>
              </w:rPr>
              <w:br/>
            </w:r>
            <w:r w:rsidRPr="00902DE8">
              <w:rPr>
                <w:b/>
                <w:sz w:val="22"/>
                <w:szCs w:val="22"/>
              </w:rPr>
              <w:t>Period</w:t>
            </w:r>
          </w:p>
        </w:tc>
        <w:tc>
          <w:tcPr>
            <w:tcW w:w="4865" w:type="dxa"/>
            <w:gridSpan w:val="4"/>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B70F04E" w14:textId="77777777" w:rsidR="005B3AFD" w:rsidRPr="00902DE8" w:rsidRDefault="005B3AFD" w:rsidP="00167F35">
            <w:pPr>
              <w:spacing w:before="40" w:after="40"/>
              <w:jc w:val="center"/>
              <w:rPr>
                <w:b/>
                <w:sz w:val="22"/>
                <w:szCs w:val="22"/>
              </w:rPr>
            </w:pPr>
            <w:r w:rsidRPr="00902DE8">
              <w:rPr>
                <w:b/>
                <w:sz w:val="22"/>
                <w:szCs w:val="22"/>
              </w:rPr>
              <w:t>Ambient Concentration</w:t>
            </w:r>
          </w:p>
        </w:tc>
      </w:tr>
      <w:tr w:rsidR="005B3AFD" w:rsidRPr="0014371D" w14:paraId="1C961715" w14:textId="77777777" w:rsidTr="00902DE8">
        <w:trPr>
          <w:cantSplit/>
          <w:trHeight w:val="312"/>
        </w:trPr>
        <w:tc>
          <w:tcPr>
            <w:tcW w:w="1223" w:type="dxa"/>
            <w:vMerge/>
            <w:tcBorders>
              <w:top w:val="single" w:sz="8"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38A0B34" w14:textId="77777777" w:rsidR="005B3AFD" w:rsidRPr="00902DE8" w:rsidRDefault="005B3AFD" w:rsidP="00167F35">
            <w:pPr>
              <w:spacing w:before="40" w:after="40"/>
              <w:jc w:val="center"/>
              <w:rPr>
                <w:b/>
                <w:sz w:val="22"/>
                <w:szCs w:val="22"/>
              </w:rPr>
            </w:pPr>
          </w:p>
        </w:tc>
        <w:tc>
          <w:tcPr>
            <w:tcW w:w="2017" w:type="dxa"/>
            <w:vMerge/>
            <w:tcBorders>
              <w:top w:val="single" w:sz="8"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21DC94F9" w14:textId="77777777" w:rsidR="005B3AFD" w:rsidRPr="00902DE8" w:rsidRDefault="005B3AFD" w:rsidP="00167F35">
            <w:pPr>
              <w:spacing w:before="40" w:after="40"/>
              <w:jc w:val="center"/>
              <w:rPr>
                <w:b/>
                <w:sz w:val="22"/>
                <w:szCs w:val="22"/>
              </w:rPr>
            </w:pPr>
          </w:p>
        </w:tc>
        <w:tc>
          <w:tcPr>
            <w:tcW w:w="1165" w:type="dxa"/>
            <w:vMerge/>
            <w:tcBorders>
              <w:top w:val="single" w:sz="8"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264BC816" w14:textId="77777777" w:rsidR="005B3AFD" w:rsidRPr="00902DE8" w:rsidRDefault="005B3AFD" w:rsidP="00167F35">
            <w:pPr>
              <w:spacing w:before="40" w:after="40"/>
              <w:jc w:val="center"/>
              <w:rPr>
                <w:b/>
                <w:sz w:val="22"/>
                <w:szCs w:val="22"/>
              </w:rPr>
            </w:pPr>
          </w:p>
        </w:tc>
        <w:tc>
          <w:tcPr>
            <w:tcW w:w="197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447AD3D" w14:textId="77777777" w:rsidR="005B3AFD" w:rsidRPr="00902DE8" w:rsidRDefault="005B3AFD" w:rsidP="00167F35">
            <w:pPr>
              <w:spacing w:before="40" w:after="40"/>
              <w:jc w:val="center"/>
              <w:rPr>
                <w:b/>
                <w:sz w:val="22"/>
                <w:szCs w:val="22"/>
              </w:rPr>
            </w:pPr>
            <w:r w:rsidRPr="00902DE8">
              <w:rPr>
                <w:b/>
                <w:sz w:val="22"/>
                <w:szCs w:val="22"/>
              </w:rPr>
              <w:t>Compliance Period</w:t>
            </w:r>
          </w:p>
        </w:tc>
        <w:tc>
          <w:tcPr>
            <w:tcW w:w="786"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0CCDCE50" w14:textId="77777777" w:rsidR="005B3AFD" w:rsidRPr="00902DE8" w:rsidRDefault="005B3AFD" w:rsidP="00167F35">
            <w:pPr>
              <w:spacing w:before="40" w:after="40"/>
              <w:jc w:val="center"/>
              <w:rPr>
                <w:b/>
                <w:sz w:val="22"/>
                <w:szCs w:val="22"/>
              </w:rPr>
            </w:pPr>
            <w:r w:rsidRPr="00902DE8">
              <w:rPr>
                <w:b/>
                <w:sz w:val="22"/>
                <w:szCs w:val="22"/>
              </w:rPr>
              <w:t>Value</w:t>
            </w:r>
          </w:p>
        </w:tc>
        <w:tc>
          <w:tcPr>
            <w:tcW w:w="1116"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E707BAC" w14:textId="77777777" w:rsidR="005B3AFD" w:rsidRPr="00902DE8" w:rsidRDefault="005B3AFD" w:rsidP="00167F35">
            <w:pPr>
              <w:spacing w:before="40" w:after="40"/>
              <w:jc w:val="center"/>
              <w:rPr>
                <w:b/>
                <w:sz w:val="22"/>
                <w:szCs w:val="22"/>
              </w:rPr>
            </w:pPr>
            <w:r w:rsidRPr="00902DE8">
              <w:rPr>
                <w:b/>
                <w:sz w:val="22"/>
                <w:szCs w:val="22"/>
              </w:rPr>
              <w:t>Standard</w:t>
            </w:r>
          </w:p>
        </w:tc>
        <w:tc>
          <w:tcPr>
            <w:tcW w:w="984"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Mar>
              <w:top w:w="0" w:type="dxa"/>
              <w:left w:w="0" w:type="dxa"/>
              <w:bottom w:w="0" w:type="dxa"/>
              <w:right w:w="0" w:type="dxa"/>
            </w:tcMar>
            <w:vAlign w:val="center"/>
          </w:tcPr>
          <w:p w14:paraId="4C45608E" w14:textId="77777777" w:rsidR="005B3AFD" w:rsidRPr="00902DE8" w:rsidRDefault="005B3AFD" w:rsidP="00167F35">
            <w:pPr>
              <w:spacing w:before="40" w:after="40"/>
              <w:jc w:val="center"/>
              <w:rPr>
                <w:b/>
                <w:sz w:val="22"/>
                <w:szCs w:val="22"/>
                <w:vertAlign w:val="superscript"/>
              </w:rPr>
            </w:pPr>
            <w:r w:rsidRPr="00902DE8">
              <w:rPr>
                <w:b/>
                <w:sz w:val="22"/>
                <w:szCs w:val="22"/>
              </w:rPr>
              <w:t xml:space="preserve">Units </w:t>
            </w:r>
            <w:r w:rsidRPr="00902DE8">
              <w:rPr>
                <w:b/>
                <w:sz w:val="22"/>
                <w:szCs w:val="22"/>
                <w:vertAlign w:val="superscript"/>
              </w:rPr>
              <w:t>a</w:t>
            </w:r>
          </w:p>
        </w:tc>
      </w:tr>
      <w:tr w:rsidR="005B3AFD" w:rsidRPr="0014371D" w14:paraId="2C5A0D8D" w14:textId="77777777" w:rsidTr="00E178B8">
        <w:trPr>
          <w:cantSplit/>
          <w:trHeight w:val="440"/>
        </w:trPr>
        <w:tc>
          <w:tcPr>
            <w:tcW w:w="122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5003EE5" w14:textId="77777777" w:rsidR="005B3AFD" w:rsidRPr="0014371D" w:rsidRDefault="005B3AFD" w:rsidP="00167F35">
            <w:pPr>
              <w:jc w:val="center"/>
              <w:rPr>
                <w:sz w:val="22"/>
                <w:szCs w:val="22"/>
              </w:rPr>
            </w:pPr>
            <w:r w:rsidRPr="0014371D">
              <w:rPr>
                <w:sz w:val="22"/>
                <w:szCs w:val="22"/>
              </w:rPr>
              <w:t>Ozone</w:t>
            </w:r>
          </w:p>
        </w:tc>
        <w:tc>
          <w:tcPr>
            <w:tcW w:w="201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579AEDC" w14:textId="77777777" w:rsidR="005B3AFD" w:rsidRPr="0014371D" w:rsidRDefault="005807A1" w:rsidP="005807A1">
            <w:pPr>
              <w:spacing w:before="60" w:after="60"/>
              <w:jc w:val="center"/>
              <w:rPr>
                <w:sz w:val="22"/>
                <w:szCs w:val="22"/>
              </w:rPr>
            </w:pPr>
            <w:r w:rsidRPr="005807A1">
              <w:rPr>
                <w:sz w:val="22"/>
                <w:szCs w:val="22"/>
              </w:rPr>
              <w:t xml:space="preserve">Wakulla </w:t>
            </w:r>
            <w:r w:rsidR="005B3AFD" w:rsidRPr="0014371D">
              <w:rPr>
                <w:sz w:val="22"/>
                <w:szCs w:val="22"/>
              </w:rPr>
              <w:t>Co</w:t>
            </w:r>
            <w:r w:rsidR="009B087F">
              <w:rPr>
                <w:sz w:val="22"/>
                <w:szCs w:val="22"/>
              </w:rPr>
              <w:t>unty</w:t>
            </w:r>
            <w:r w:rsidR="00E178B8">
              <w:rPr>
                <w:sz w:val="22"/>
                <w:szCs w:val="22"/>
              </w:rPr>
              <w:br/>
            </w:r>
            <w:r w:rsidR="005B3AFD" w:rsidRPr="0014371D">
              <w:rPr>
                <w:sz w:val="22"/>
                <w:szCs w:val="22"/>
              </w:rPr>
              <w:t>(</w:t>
            </w:r>
            <w:r>
              <w:rPr>
                <w:sz w:val="22"/>
                <w:szCs w:val="22"/>
              </w:rPr>
              <w:t>A129</w:t>
            </w:r>
            <w:r w:rsidR="005B3AFD" w:rsidRPr="0014371D">
              <w:rPr>
                <w:sz w:val="22"/>
                <w:szCs w:val="22"/>
              </w:rPr>
              <w:t>0002)</w:t>
            </w:r>
          </w:p>
        </w:tc>
        <w:tc>
          <w:tcPr>
            <w:tcW w:w="1165"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835F555" w14:textId="77777777" w:rsidR="005B3AFD" w:rsidRPr="0014371D" w:rsidRDefault="005B3AFD" w:rsidP="00902DE8">
            <w:pPr>
              <w:spacing w:before="40" w:after="40"/>
              <w:jc w:val="center"/>
              <w:rPr>
                <w:sz w:val="22"/>
                <w:szCs w:val="22"/>
                <w:vertAlign w:val="superscript"/>
              </w:rPr>
            </w:pPr>
            <w:r w:rsidRPr="0014371D">
              <w:rPr>
                <w:sz w:val="22"/>
                <w:szCs w:val="22"/>
              </w:rPr>
              <w:t xml:space="preserve">8-hour </w:t>
            </w:r>
            <w:r w:rsidR="00902DE8" w:rsidRPr="00902DE8">
              <w:rPr>
                <w:b/>
                <w:sz w:val="22"/>
                <w:szCs w:val="22"/>
                <w:vertAlign w:val="superscript"/>
              </w:rPr>
              <w:t>b</w:t>
            </w:r>
          </w:p>
        </w:tc>
        <w:tc>
          <w:tcPr>
            <w:tcW w:w="1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9117553" w14:textId="77777777" w:rsidR="005B3AFD" w:rsidRPr="0014371D" w:rsidRDefault="009F1246" w:rsidP="00B1256E">
            <w:pPr>
              <w:spacing w:before="40" w:after="40"/>
              <w:jc w:val="center"/>
              <w:rPr>
                <w:sz w:val="22"/>
                <w:szCs w:val="22"/>
              </w:rPr>
            </w:pPr>
            <w:r w:rsidRPr="009F1246">
              <w:rPr>
                <w:sz w:val="22"/>
                <w:szCs w:val="22"/>
              </w:rPr>
              <w:t>20</w:t>
            </w:r>
            <w:r w:rsidR="00B1256E">
              <w:rPr>
                <w:sz w:val="22"/>
                <w:szCs w:val="22"/>
              </w:rPr>
              <w:t>10</w:t>
            </w:r>
            <w:r w:rsidRPr="009F1246">
              <w:rPr>
                <w:sz w:val="22"/>
                <w:szCs w:val="22"/>
              </w:rPr>
              <w:t>-</w:t>
            </w:r>
            <w:r w:rsidR="005B3AFD" w:rsidRPr="009F1246">
              <w:rPr>
                <w:sz w:val="22"/>
                <w:szCs w:val="22"/>
              </w:rPr>
              <w:t>201</w:t>
            </w:r>
            <w:r w:rsidR="00B1256E">
              <w:rPr>
                <w:sz w:val="22"/>
                <w:szCs w:val="22"/>
              </w:rPr>
              <w:t>2</w:t>
            </w:r>
          </w:p>
        </w:tc>
        <w:tc>
          <w:tcPr>
            <w:tcW w:w="78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CEDAE0" w14:textId="77777777" w:rsidR="005B3AFD" w:rsidRPr="0014371D" w:rsidRDefault="005B3AFD" w:rsidP="009B078B">
            <w:pPr>
              <w:spacing w:before="40" w:after="40"/>
              <w:jc w:val="center"/>
              <w:rPr>
                <w:sz w:val="22"/>
                <w:szCs w:val="22"/>
              </w:rPr>
            </w:pPr>
            <w:r w:rsidRPr="0014371D">
              <w:rPr>
                <w:sz w:val="22"/>
                <w:szCs w:val="22"/>
              </w:rPr>
              <w:t>6</w:t>
            </w:r>
            <w:r w:rsidR="009B078B">
              <w:rPr>
                <w:sz w:val="22"/>
                <w:szCs w:val="22"/>
              </w:rPr>
              <w:t>5</w:t>
            </w:r>
          </w:p>
        </w:tc>
        <w:tc>
          <w:tcPr>
            <w:tcW w:w="111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3AFA887" w14:textId="77777777" w:rsidR="005B3AFD" w:rsidRPr="0014371D" w:rsidRDefault="005B3AFD" w:rsidP="00167F35">
            <w:pPr>
              <w:spacing w:before="40" w:after="40"/>
              <w:jc w:val="center"/>
              <w:rPr>
                <w:sz w:val="22"/>
                <w:szCs w:val="22"/>
              </w:rPr>
            </w:pPr>
            <w:r w:rsidRPr="0014371D">
              <w:rPr>
                <w:sz w:val="22"/>
                <w:szCs w:val="22"/>
              </w:rPr>
              <w:t>75</w:t>
            </w:r>
          </w:p>
        </w:tc>
        <w:tc>
          <w:tcPr>
            <w:tcW w:w="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4E1251F" w14:textId="77777777" w:rsidR="005B3AFD" w:rsidRPr="0014371D" w:rsidRDefault="005B3AFD" w:rsidP="003036DF">
            <w:pPr>
              <w:spacing w:before="40" w:after="40"/>
              <w:jc w:val="center"/>
              <w:rPr>
                <w:sz w:val="22"/>
                <w:szCs w:val="22"/>
              </w:rPr>
            </w:pPr>
            <w:r w:rsidRPr="0014371D">
              <w:rPr>
                <w:sz w:val="22"/>
                <w:szCs w:val="22"/>
              </w:rPr>
              <w:t>pp</w:t>
            </w:r>
            <w:r w:rsidR="003036DF">
              <w:rPr>
                <w:sz w:val="22"/>
                <w:szCs w:val="22"/>
              </w:rPr>
              <w:t>b</w:t>
            </w:r>
          </w:p>
        </w:tc>
      </w:tr>
      <w:tr w:rsidR="005B3AFD" w14:paraId="25185BCC" w14:textId="77777777" w:rsidTr="00902DE8">
        <w:trPr>
          <w:cantSplit/>
          <w:trHeight w:val="557"/>
        </w:trPr>
        <w:tc>
          <w:tcPr>
            <w:tcW w:w="9270" w:type="dxa"/>
            <w:gridSpan w:val="7"/>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15C6944C" w14:textId="77777777" w:rsidR="005B3AFD" w:rsidRDefault="005B3AFD" w:rsidP="00902DE8">
            <w:pPr>
              <w:pStyle w:val="Default"/>
              <w:numPr>
                <w:ilvl w:val="1"/>
                <w:numId w:val="20"/>
              </w:numPr>
              <w:ind w:left="450"/>
              <w:rPr>
                <w:sz w:val="20"/>
              </w:rPr>
            </w:pPr>
            <w:r>
              <w:rPr>
                <w:sz w:val="20"/>
              </w:rPr>
              <w:t xml:space="preserve">Units are in parts per billion (ppb). </w:t>
            </w:r>
          </w:p>
          <w:p w14:paraId="7E33D251" w14:textId="77777777" w:rsidR="005B3AFD" w:rsidRPr="00902DE8" w:rsidRDefault="005B3AFD" w:rsidP="00902DE8">
            <w:pPr>
              <w:pStyle w:val="Default"/>
              <w:numPr>
                <w:ilvl w:val="1"/>
                <w:numId w:val="20"/>
              </w:numPr>
              <w:ind w:left="450"/>
              <w:rPr>
                <w:sz w:val="20"/>
              </w:rPr>
            </w:pPr>
            <w:r>
              <w:rPr>
                <w:sz w:val="20"/>
              </w:rPr>
              <w:t>Three-year average of the annual 4</w:t>
            </w:r>
            <w:r w:rsidR="00902DE8" w:rsidRPr="00902DE8">
              <w:rPr>
                <w:sz w:val="20"/>
                <w:vertAlign w:val="superscript"/>
              </w:rPr>
              <w:t>th</w:t>
            </w:r>
            <w:r w:rsidR="00902DE8">
              <w:rPr>
                <w:sz w:val="20"/>
              </w:rPr>
              <w:t xml:space="preserve"> </w:t>
            </w:r>
            <w:r>
              <w:rPr>
                <w:sz w:val="20"/>
              </w:rPr>
              <w:t xml:space="preserve">highest daily 8-hour maximum. </w:t>
            </w:r>
            <w:r w:rsidRPr="00902DE8">
              <w:rPr>
                <w:sz w:val="20"/>
              </w:rPr>
              <w:t xml:space="preserve"> </w:t>
            </w:r>
          </w:p>
        </w:tc>
      </w:tr>
    </w:tbl>
    <w:p w14:paraId="32866A04" w14:textId="77777777" w:rsidR="005B3AFD" w:rsidRPr="00431541" w:rsidRDefault="005B3AFD" w:rsidP="00431541">
      <w:pPr>
        <w:numPr>
          <w:ilvl w:val="1"/>
          <w:numId w:val="1"/>
        </w:numPr>
        <w:spacing w:before="120" w:after="120"/>
        <w:ind w:left="450" w:hanging="450"/>
        <w:outlineLvl w:val="0"/>
        <w:rPr>
          <w:b/>
          <w:caps/>
          <w:sz w:val="22"/>
          <w:szCs w:val="22"/>
        </w:rPr>
      </w:pPr>
      <w:r w:rsidRPr="00431541">
        <w:rPr>
          <w:b/>
          <w:color w:val="000000"/>
          <w:sz w:val="22"/>
        </w:rPr>
        <w:t xml:space="preserve">Ozone Modeling  </w:t>
      </w:r>
    </w:p>
    <w:p w14:paraId="699DEB2D" w14:textId="77777777" w:rsidR="00431541" w:rsidRPr="00213166" w:rsidRDefault="00431541" w:rsidP="00431541">
      <w:pPr>
        <w:spacing w:after="120"/>
        <w:rPr>
          <w:color w:val="000000"/>
          <w:sz w:val="22"/>
        </w:rPr>
      </w:pPr>
      <w:r w:rsidRPr="00213166">
        <w:rPr>
          <w:color w:val="000000"/>
          <w:sz w:val="22"/>
        </w:rPr>
        <w:t xml:space="preserve">Generally speaking, within the Southeastern states, ozone formation in the non-coastal areas is </w:t>
      </w:r>
      <w:r w:rsidR="00F57D66" w:rsidRPr="00213166">
        <w:rPr>
          <w:color w:val="000000"/>
          <w:sz w:val="22"/>
        </w:rPr>
        <w:t>significant</w:t>
      </w:r>
      <w:r w:rsidR="00F57D66">
        <w:rPr>
          <w:color w:val="000000"/>
          <w:sz w:val="22"/>
        </w:rPr>
        <w:t>ly</w:t>
      </w:r>
      <w:r w:rsidRPr="00213166">
        <w:rPr>
          <w:color w:val="000000"/>
          <w:sz w:val="22"/>
        </w:rPr>
        <w:t xml:space="preserve"> influenced by natural VOC emissions emitted by forested areas.  Pine forest emissions such as isoprene readily participate in ozone formation.  Because of the large pools of available VOC to participate in ozone formation, the southeastern U.S. is considered a NO</w:t>
      </w:r>
      <w:r w:rsidRPr="00213166">
        <w:rPr>
          <w:color w:val="000000"/>
          <w:sz w:val="22"/>
          <w:vertAlign w:val="subscript"/>
        </w:rPr>
        <w:t>X</w:t>
      </w:r>
      <w:r w:rsidRPr="00213166">
        <w:rPr>
          <w:color w:val="000000"/>
          <w:sz w:val="22"/>
        </w:rPr>
        <w:t>-limited atmosphere with respect to ozone formation.</w:t>
      </w:r>
    </w:p>
    <w:p w14:paraId="6A540160" w14:textId="77777777" w:rsidR="005B3AFD" w:rsidRPr="00213166" w:rsidRDefault="005B3AFD" w:rsidP="00075D2E">
      <w:pPr>
        <w:spacing w:after="120"/>
        <w:rPr>
          <w:color w:val="000000"/>
          <w:sz w:val="22"/>
        </w:rPr>
      </w:pPr>
      <w:r w:rsidRPr="00213166">
        <w:rPr>
          <w:color w:val="000000"/>
          <w:sz w:val="22"/>
        </w:rPr>
        <w:t>Projects with VOC and NO</w:t>
      </w:r>
      <w:r w:rsidRPr="00213166">
        <w:rPr>
          <w:color w:val="000000"/>
          <w:sz w:val="22"/>
          <w:vertAlign w:val="subscript"/>
        </w:rPr>
        <w:t>X</w:t>
      </w:r>
      <w:r w:rsidRPr="00213166">
        <w:rPr>
          <w:color w:val="000000"/>
          <w:sz w:val="22"/>
        </w:rPr>
        <w:t xml:space="preserve"> emissions greater than 100 </w:t>
      </w:r>
      <w:r w:rsidR="00BF4153" w:rsidRPr="00213166">
        <w:rPr>
          <w:color w:val="000000"/>
          <w:sz w:val="22"/>
        </w:rPr>
        <w:t>tons/year</w:t>
      </w:r>
      <w:r w:rsidRPr="00213166">
        <w:rPr>
          <w:color w:val="000000"/>
          <w:sz w:val="22"/>
        </w:rPr>
        <w:t xml:space="preserve"> are required to perform an ambient impact analysis for ozone including the gathering of preconstruction ambient air quality data.  The applicant estimated annual potential VOC and NO</w:t>
      </w:r>
      <w:r w:rsidRPr="00213166">
        <w:rPr>
          <w:color w:val="000000"/>
          <w:sz w:val="22"/>
          <w:vertAlign w:val="subscript"/>
        </w:rPr>
        <w:t>X</w:t>
      </w:r>
      <w:r w:rsidRPr="00213166">
        <w:rPr>
          <w:color w:val="000000"/>
          <w:sz w:val="22"/>
        </w:rPr>
        <w:t xml:space="preserve"> emissions from the project to be </w:t>
      </w:r>
      <w:r w:rsidR="00431541">
        <w:rPr>
          <w:color w:val="000000"/>
          <w:sz w:val="22"/>
        </w:rPr>
        <w:t>74.1</w:t>
      </w:r>
      <w:r w:rsidRPr="00213166">
        <w:rPr>
          <w:color w:val="000000"/>
          <w:sz w:val="22"/>
        </w:rPr>
        <w:t xml:space="preserve"> and </w:t>
      </w:r>
      <w:r w:rsidR="00F57D66">
        <w:rPr>
          <w:color w:val="000000"/>
          <w:sz w:val="22"/>
        </w:rPr>
        <w:t>(</w:t>
      </w:r>
      <w:r w:rsidR="00431541">
        <w:rPr>
          <w:color w:val="000000"/>
          <w:sz w:val="22"/>
        </w:rPr>
        <w:t>-13.7</w:t>
      </w:r>
      <w:r w:rsidR="00F57D66">
        <w:rPr>
          <w:color w:val="000000"/>
          <w:sz w:val="22"/>
        </w:rPr>
        <w:t>)</w:t>
      </w:r>
      <w:r w:rsidRPr="00213166">
        <w:rPr>
          <w:color w:val="000000"/>
          <w:sz w:val="22"/>
        </w:rPr>
        <w:t xml:space="preserve"> </w:t>
      </w:r>
      <w:r w:rsidR="00F57D66">
        <w:rPr>
          <w:color w:val="000000"/>
          <w:sz w:val="22"/>
        </w:rPr>
        <w:t>TPY,</w:t>
      </w:r>
      <w:r w:rsidRPr="00213166">
        <w:rPr>
          <w:color w:val="000000"/>
          <w:sz w:val="22"/>
        </w:rPr>
        <w:t xml:space="preserve"> respectively. </w:t>
      </w:r>
      <w:r w:rsidR="00F57D66">
        <w:rPr>
          <w:color w:val="000000"/>
          <w:sz w:val="22"/>
        </w:rPr>
        <w:t xml:space="preserve"> The Departments’ estimate of VOC and NO</w:t>
      </w:r>
      <w:r w:rsidR="00F57D66" w:rsidRPr="00F57D66">
        <w:rPr>
          <w:color w:val="000000"/>
          <w:sz w:val="22"/>
          <w:vertAlign w:val="subscript"/>
        </w:rPr>
        <w:t>X</w:t>
      </w:r>
      <w:r w:rsidR="00F57D66">
        <w:rPr>
          <w:color w:val="000000"/>
          <w:sz w:val="22"/>
        </w:rPr>
        <w:t xml:space="preserve"> emissions as a result of the project are 60.8 and (-13.1) TPY, respectively.  In both cases</w:t>
      </w:r>
      <w:r w:rsidR="00727C30">
        <w:rPr>
          <w:color w:val="000000"/>
          <w:sz w:val="22"/>
        </w:rPr>
        <w:t>,</w:t>
      </w:r>
      <w:r w:rsidR="00F57D66">
        <w:rPr>
          <w:color w:val="000000"/>
          <w:sz w:val="22"/>
        </w:rPr>
        <w:t xml:space="preserve"> emission are below the 100 TPY threshold for VOC modeling.  </w:t>
      </w:r>
      <w:r w:rsidR="00431541">
        <w:rPr>
          <w:color w:val="000000"/>
          <w:sz w:val="22"/>
        </w:rPr>
        <w:t xml:space="preserve">Consequently, </w:t>
      </w:r>
      <w:r w:rsidR="00431541" w:rsidRPr="00213166">
        <w:rPr>
          <w:color w:val="000000"/>
          <w:sz w:val="22"/>
        </w:rPr>
        <w:t xml:space="preserve">an ambient impact analysis for ozone </w:t>
      </w:r>
      <w:r w:rsidR="00431541">
        <w:rPr>
          <w:color w:val="000000"/>
          <w:sz w:val="22"/>
        </w:rPr>
        <w:t>along</w:t>
      </w:r>
      <w:r w:rsidR="00431541" w:rsidRPr="00213166">
        <w:rPr>
          <w:color w:val="000000"/>
          <w:sz w:val="22"/>
        </w:rPr>
        <w:t xml:space="preserve"> </w:t>
      </w:r>
      <w:r w:rsidR="00F57D66">
        <w:rPr>
          <w:color w:val="000000"/>
          <w:sz w:val="22"/>
        </w:rPr>
        <w:t xml:space="preserve">with </w:t>
      </w:r>
      <w:r w:rsidR="00431541" w:rsidRPr="00213166">
        <w:rPr>
          <w:color w:val="000000"/>
          <w:sz w:val="22"/>
        </w:rPr>
        <w:t xml:space="preserve">the gathering of preconstruction </w:t>
      </w:r>
      <w:r w:rsidR="00F57D66">
        <w:rPr>
          <w:color w:val="000000"/>
          <w:sz w:val="22"/>
        </w:rPr>
        <w:t xml:space="preserve">ambient air quality </w:t>
      </w:r>
      <w:r w:rsidR="00431541" w:rsidRPr="00213166">
        <w:rPr>
          <w:color w:val="000000"/>
          <w:sz w:val="22"/>
        </w:rPr>
        <w:t>data</w:t>
      </w:r>
      <w:r w:rsidR="00431541">
        <w:rPr>
          <w:color w:val="000000"/>
          <w:sz w:val="22"/>
        </w:rPr>
        <w:t xml:space="preserve"> is not required</w:t>
      </w:r>
      <w:r w:rsidR="00F57D66">
        <w:rPr>
          <w:color w:val="000000"/>
          <w:sz w:val="22"/>
        </w:rPr>
        <w:t xml:space="preserve"> for the project</w:t>
      </w:r>
      <w:r w:rsidR="00431541">
        <w:rPr>
          <w:color w:val="000000"/>
          <w:sz w:val="22"/>
        </w:rPr>
        <w:t>.</w:t>
      </w:r>
      <w:r w:rsidR="00727C30">
        <w:rPr>
          <w:color w:val="000000"/>
          <w:sz w:val="22"/>
        </w:rPr>
        <w:t xml:space="preserve">  It should be note that in actuality the project results in a net decrease in NO</w:t>
      </w:r>
      <w:r w:rsidR="00727C30" w:rsidRPr="001A43FB">
        <w:rPr>
          <w:color w:val="000000"/>
          <w:sz w:val="22"/>
          <w:vertAlign w:val="subscript"/>
        </w:rPr>
        <w:t>X</w:t>
      </w:r>
      <w:r w:rsidR="00727C30">
        <w:rPr>
          <w:color w:val="000000"/>
          <w:sz w:val="22"/>
        </w:rPr>
        <w:t xml:space="preserve"> emissions of approximately 13 TPY.  As stated in the previous paragraph, NO</w:t>
      </w:r>
      <w:r w:rsidR="00727C30" w:rsidRPr="001A43FB">
        <w:rPr>
          <w:color w:val="000000"/>
          <w:sz w:val="22"/>
          <w:vertAlign w:val="subscript"/>
        </w:rPr>
        <w:t>X</w:t>
      </w:r>
      <w:r w:rsidR="00727C30">
        <w:rPr>
          <w:color w:val="000000"/>
          <w:sz w:val="22"/>
        </w:rPr>
        <w:t xml:space="preserve"> is the limiting pollutant with regard to regional ozone formation in the southeast.  Consequently, </w:t>
      </w:r>
      <w:r w:rsidR="001A43FB">
        <w:rPr>
          <w:color w:val="000000"/>
          <w:sz w:val="22"/>
        </w:rPr>
        <w:t xml:space="preserve">this project in theory should reduce ozone, </w:t>
      </w:r>
      <w:r w:rsidR="007F6414">
        <w:rPr>
          <w:color w:val="000000"/>
          <w:sz w:val="22"/>
        </w:rPr>
        <w:t>not increase</w:t>
      </w:r>
      <w:r w:rsidR="001A43FB">
        <w:rPr>
          <w:color w:val="000000"/>
          <w:sz w:val="22"/>
        </w:rPr>
        <w:t xml:space="preserve"> it.</w:t>
      </w:r>
    </w:p>
    <w:p w14:paraId="33C5AC86" w14:textId="77777777" w:rsidR="00A5338F" w:rsidRPr="00AB5D3B" w:rsidRDefault="005C2014" w:rsidP="006F6823">
      <w:pPr>
        <w:numPr>
          <w:ilvl w:val="1"/>
          <w:numId w:val="1"/>
        </w:numPr>
        <w:spacing w:after="120"/>
        <w:ind w:left="720" w:hanging="720"/>
        <w:outlineLvl w:val="0"/>
        <w:rPr>
          <w:b/>
          <w:caps/>
          <w:sz w:val="22"/>
          <w:szCs w:val="22"/>
        </w:rPr>
      </w:pPr>
      <w:r w:rsidRPr="005C2014">
        <w:rPr>
          <w:b/>
          <w:color w:val="000000"/>
          <w:sz w:val="22"/>
          <w:szCs w:val="22"/>
        </w:rPr>
        <w:t>Additional Impacts Analysis</w:t>
      </w:r>
    </w:p>
    <w:p w14:paraId="417852B1" w14:textId="77777777" w:rsidR="005B3AFD" w:rsidRPr="00431541" w:rsidRDefault="005B3AFD" w:rsidP="00431541">
      <w:pPr>
        <w:numPr>
          <w:ilvl w:val="2"/>
          <w:numId w:val="1"/>
        </w:numPr>
        <w:spacing w:after="120"/>
        <w:ind w:left="720"/>
        <w:outlineLvl w:val="0"/>
        <w:rPr>
          <w:b/>
          <w:caps/>
          <w:sz w:val="22"/>
          <w:szCs w:val="22"/>
        </w:rPr>
      </w:pPr>
      <w:r>
        <w:rPr>
          <w:sz w:val="22"/>
          <w:u w:val="single"/>
        </w:rPr>
        <w:t xml:space="preserve">Growth-Related Impacts Due to the Proposed Project  </w:t>
      </w:r>
    </w:p>
    <w:p w14:paraId="40092B1D" w14:textId="77777777" w:rsidR="00F730D6" w:rsidRDefault="005B3AFD" w:rsidP="006F6823">
      <w:pPr>
        <w:spacing w:after="120"/>
        <w:rPr>
          <w:sz w:val="22"/>
        </w:rPr>
      </w:pPr>
      <w:r>
        <w:rPr>
          <w:sz w:val="22"/>
        </w:rPr>
        <w:t xml:space="preserve">A growth analysis is intended to quantify the amount of new growth that is likely to occur </w:t>
      </w:r>
      <w:r w:rsidR="00F57D66">
        <w:rPr>
          <w:sz w:val="22"/>
        </w:rPr>
        <w:t>as a result of the project</w:t>
      </w:r>
      <w:r>
        <w:rPr>
          <w:sz w:val="22"/>
        </w:rPr>
        <w:t xml:space="preserve"> and to estimate emissions resulting from </w:t>
      </w:r>
      <w:r w:rsidR="00F57D66">
        <w:rPr>
          <w:sz w:val="22"/>
        </w:rPr>
        <w:t xml:space="preserve">the </w:t>
      </w:r>
      <w:r>
        <w:rPr>
          <w:sz w:val="22"/>
        </w:rPr>
        <w:t xml:space="preserve">associated growth.  Associated growth includes residential and commercial/industrial growth resulting from the new </w:t>
      </w:r>
      <w:r w:rsidR="00431541">
        <w:rPr>
          <w:sz w:val="22"/>
        </w:rPr>
        <w:t>kiln project at the Perry Mill</w:t>
      </w:r>
      <w:r>
        <w:rPr>
          <w:sz w:val="22"/>
        </w:rPr>
        <w:t xml:space="preserve">. </w:t>
      </w:r>
      <w:r w:rsidR="00F730D6">
        <w:rPr>
          <w:sz w:val="22"/>
        </w:rPr>
        <w:t xml:space="preserve"> </w:t>
      </w:r>
      <w:r>
        <w:rPr>
          <w:sz w:val="22"/>
        </w:rPr>
        <w:t xml:space="preserve">Residential growth depends on the number of new employees and the availability of housing in the area, while associated commercial and industrial growth consists of new sources providing services to the new employees and the mill. </w:t>
      </w:r>
    </w:p>
    <w:p w14:paraId="3AC7D712" w14:textId="77777777" w:rsidR="005B3AFD" w:rsidRDefault="005B3AFD" w:rsidP="006F6823">
      <w:pPr>
        <w:spacing w:after="120"/>
        <w:rPr>
          <w:sz w:val="22"/>
        </w:rPr>
      </w:pPr>
      <w:r>
        <w:rPr>
          <w:sz w:val="22"/>
        </w:rPr>
        <w:t xml:space="preserve">According </w:t>
      </w:r>
      <w:r w:rsidR="007D2472">
        <w:rPr>
          <w:sz w:val="22"/>
        </w:rPr>
        <w:t xml:space="preserve">to the applicant, the </w:t>
      </w:r>
      <w:r w:rsidR="00431541">
        <w:rPr>
          <w:sz w:val="22"/>
        </w:rPr>
        <w:t>project will result in only a minimal</w:t>
      </w:r>
      <w:r w:rsidR="00F57D66">
        <w:rPr>
          <w:sz w:val="22"/>
        </w:rPr>
        <w:t>, if any,</w:t>
      </w:r>
      <w:r w:rsidR="00431541">
        <w:rPr>
          <w:sz w:val="22"/>
        </w:rPr>
        <w:t xml:space="preserve"> increase in the work force at the mill nor is residential or commercial </w:t>
      </w:r>
      <w:r w:rsidR="00F55DFE">
        <w:rPr>
          <w:sz w:val="22"/>
        </w:rPr>
        <w:t>growth expected to increase</w:t>
      </w:r>
      <w:r>
        <w:rPr>
          <w:sz w:val="22"/>
        </w:rPr>
        <w:t xml:space="preserve">.  </w:t>
      </w:r>
      <w:r w:rsidR="00F55DFE">
        <w:rPr>
          <w:sz w:val="22"/>
        </w:rPr>
        <w:t xml:space="preserve">Consequently, there is expected to be negligible growth related impacts as a result </w:t>
      </w:r>
      <w:r w:rsidR="0024605B">
        <w:rPr>
          <w:sz w:val="22"/>
        </w:rPr>
        <w:t>of the kiln replacement project</w:t>
      </w:r>
      <w:r>
        <w:rPr>
          <w:sz w:val="22"/>
        </w:rPr>
        <w:t>.</w:t>
      </w:r>
    </w:p>
    <w:p w14:paraId="1F9297B8" w14:textId="77777777" w:rsidR="005B3AFD" w:rsidRPr="00F55DFE" w:rsidRDefault="005B3AFD" w:rsidP="00F55DFE">
      <w:pPr>
        <w:numPr>
          <w:ilvl w:val="2"/>
          <w:numId w:val="1"/>
        </w:numPr>
        <w:spacing w:after="120"/>
        <w:ind w:left="720"/>
        <w:outlineLvl w:val="0"/>
        <w:rPr>
          <w:b/>
          <w:caps/>
          <w:sz w:val="22"/>
          <w:szCs w:val="22"/>
        </w:rPr>
      </w:pPr>
      <w:r>
        <w:rPr>
          <w:sz w:val="22"/>
          <w:u w:val="single"/>
        </w:rPr>
        <w:t>Impact on Soils, Vegetation, and Wildlife</w:t>
      </w:r>
    </w:p>
    <w:p w14:paraId="55D340F0" w14:textId="77777777" w:rsidR="005B3AFD" w:rsidRDefault="0024605B" w:rsidP="006F6823">
      <w:pPr>
        <w:spacing w:after="120"/>
        <w:rPr>
          <w:sz w:val="22"/>
        </w:rPr>
      </w:pPr>
      <w:r>
        <w:rPr>
          <w:sz w:val="22"/>
        </w:rPr>
        <w:t>Due the majority of pollutants emission decreasing as a result of the project, and minimal increases in other emissions, the impacts on soils, vegetation, and w</w:t>
      </w:r>
      <w:r w:rsidRPr="0024605B">
        <w:rPr>
          <w:sz w:val="22"/>
        </w:rPr>
        <w:t>ildlife</w:t>
      </w:r>
      <w:r>
        <w:rPr>
          <w:sz w:val="22"/>
        </w:rPr>
        <w:t xml:space="preserve"> should be minimal.</w:t>
      </w:r>
    </w:p>
    <w:p w14:paraId="246F21E3" w14:textId="77777777" w:rsidR="005B3AFD" w:rsidRPr="00E740D6" w:rsidRDefault="00E740D6" w:rsidP="00E740D6">
      <w:pPr>
        <w:numPr>
          <w:ilvl w:val="2"/>
          <w:numId w:val="1"/>
        </w:numPr>
        <w:spacing w:after="120"/>
        <w:ind w:left="720"/>
        <w:outlineLvl w:val="0"/>
        <w:rPr>
          <w:b/>
          <w:caps/>
          <w:sz w:val="22"/>
          <w:szCs w:val="22"/>
        </w:rPr>
      </w:pPr>
      <w:r>
        <w:rPr>
          <w:sz w:val="22"/>
          <w:u w:val="single"/>
        </w:rPr>
        <w:t>Visibility</w:t>
      </w:r>
    </w:p>
    <w:p w14:paraId="5673CE1E" w14:textId="77777777" w:rsidR="003F0FF7" w:rsidRDefault="00E740D6" w:rsidP="00431541">
      <w:pPr>
        <w:spacing w:after="120"/>
        <w:rPr>
          <w:sz w:val="22"/>
        </w:rPr>
      </w:pPr>
      <w:r>
        <w:rPr>
          <w:sz w:val="22"/>
        </w:rPr>
        <w:t xml:space="preserve">Visibility impacts from the project for the reason discussed in </w:t>
      </w:r>
      <w:r w:rsidRPr="00F57D66">
        <w:rPr>
          <w:b/>
          <w:sz w:val="22"/>
        </w:rPr>
        <w:t>subsection 5.5.2</w:t>
      </w:r>
      <w:r>
        <w:rPr>
          <w:sz w:val="22"/>
        </w:rPr>
        <w:t xml:space="preserve"> above should be minimal.</w:t>
      </w:r>
    </w:p>
    <w:p w14:paraId="33B727C5" w14:textId="77777777" w:rsidR="003F0FF7" w:rsidRDefault="003F0FF7">
      <w:pPr>
        <w:rPr>
          <w:sz w:val="22"/>
        </w:rPr>
      </w:pPr>
      <w:r>
        <w:rPr>
          <w:sz w:val="22"/>
        </w:rPr>
        <w:br w:type="page"/>
      </w:r>
    </w:p>
    <w:p w14:paraId="147D865D" w14:textId="77777777" w:rsidR="00A5338F" w:rsidRDefault="00A5338F" w:rsidP="00431541">
      <w:pPr>
        <w:spacing w:after="120"/>
        <w:rPr>
          <w:b/>
          <w:caps/>
          <w:sz w:val="22"/>
          <w:szCs w:val="22"/>
        </w:rPr>
      </w:pPr>
      <w:r>
        <w:rPr>
          <w:b/>
          <w:caps/>
          <w:sz w:val="22"/>
          <w:szCs w:val="22"/>
        </w:rPr>
        <w:lastRenderedPageBreak/>
        <w:t xml:space="preserve">CONCLUSION </w:t>
      </w:r>
    </w:p>
    <w:p w14:paraId="2E985070" w14:textId="77777777" w:rsidR="005516F8" w:rsidRDefault="00CB0394" w:rsidP="00CB0394">
      <w:pPr>
        <w:spacing w:after="120"/>
        <w:rPr>
          <w:sz w:val="22"/>
          <w:szCs w:val="22"/>
        </w:rPr>
      </w:pPr>
      <w:r w:rsidRPr="00290299">
        <w:rPr>
          <w:sz w:val="22"/>
          <w:szCs w:val="22"/>
        </w:rPr>
        <w:t xml:space="preserve">The Department makes a preliminary determination that the </w:t>
      </w:r>
      <w:r>
        <w:rPr>
          <w:sz w:val="22"/>
          <w:szCs w:val="22"/>
        </w:rPr>
        <w:t xml:space="preserve">project </w:t>
      </w:r>
      <w:r w:rsidRPr="00290299">
        <w:rPr>
          <w:sz w:val="22"/>
          <w:szCs w:val="22"/>
        </w:rPr>
        <w:t>will comply with all applicable state and federal air pollution reg</w:t>
      </w:r>
      <w:r>
        <w:rPr>
          <w:sz w:val="22"/>
          <w:szCs w:val="22"/>
        </w:rPr>
        <w:t>ulations as conditioned by the D</w:t>
      </w:r>
      <w:r w:rsidRPr="00290299">
        <w:rPr>
          <w:sz w:val="22"/>
          <w:szCs w:val="22"/>
        </w:rPr>
        <w:t xml:space="preserve">raft </w:t>
      </w:r>
      <w:r>
        <w:rPr>
          <w:sz w:val="22"/>
          <w:szCs w:val="22"/>
        </w:rPr>
        <w:t>P</w:t>
      </w:r>
      <w:r w:rsidRPr="00290299">
        <w:rPr>
          <w:sz w:val="22"/>
          <w:szCs w:val="22"/>
        </w:rPr>
        <w:t xml:space="preserve">ermit.  </w:t>
      </w:r>
      <w:r w:rsidRPr="00FD1C2F">
        <w:rPr>
          <w:sz w:val="22"/>
          <w:szCs w:val="22"/>
        </w:rPr>
        <w:t xml:space="preserve">This determination is based on a technical review of the application, the reasonable assurances provided by the applicant, and the conditions specified in the Draft permit.  </w:t>
      </w:r>
      <w:r>
        <w:rPr>
          <w:sz w:val="22"/>
          <w:szCs w:val="22"/>
        </w:rPr>
        <w:t>Further d</w:t>
      </w:r>
      <w:r w:rsidRPr="00FD1C2F">
        <w:rPr>
          <w:sz w:val="22"/>
          <w:szCs w:val="22"/>
        </w:rPr>
        <w:t>etails of th</w:t>
      </w:r>
      <w:r>
        <w:rPr>
          <w:sz w:val="22"/>
          <w:szCs w:val="22"/>
        </w:rPr>
        <w:t>e</w:t>
      </w:r>
      <w:r w:rsidRPr="00FD1C2F">
        <w:rPr>
          <w:sz w:val="22"/>
          <w:szCs w:val="22"/>
        </w:rPr>
        <w:t xml:space="preserve"> analys</w:t>
      </w:r>
      <w:r>
        <w:rPr>
          <w:sz w:val="22"/>
          <w:szCs w:val="22"/>
        </w:rPr>
        <w:t>e</w:t>
      </w:r>
      <w:r w:rsidRPr="00FD1C2F">
        <w:rPr>
          <w:sz w:val="22"/>
          <w:szCs w:val="22"/>
        </w:rPr>
        <w:t>s may be obtained by contacting</w:t>
      </w:r>
      <w:r w:rsidR="00E740D6">
        <w:rPr>
          <w:sz w:val="22"/>
          <w:szCs w:val="22"/>
        </w:rPr>
        <w:t xml:space="preserve">:  </w:t>
      </w:r>
      <w:r>
        <w:rPr>
          <w:sz w:val="22"/>
          <w:szCs w:val="22"/>
        </w:rPr>
        <w:t xml:space="preserve">David Read, </w:t>
      </w:r>
      <w:r w:rsidR="00E740D6">
        <w:rPr>
          <w:sz w:val="22"/>
          <w:szCs w:val="22"/>
        </w:rPr>
        <w:t>PE</w:t>
      </w:r>
      <w:r>
        <w:rPr>
          <w:sz w:val="22"/>
          <w:szCs w:val="22"/>
        </w:rPr>
        <w:t xml:space="preserve"> </w:t>
      </w:r>
      <w:r w:rsidR="00E740D6">
        <w:rPr>
          <w:sz w:val="22"/>
          <w:szCs w:val="22"/>
        </w:rPr>
        <w:t xml:space="preserve">by email </w:t>
      </w:r>
      <w:r>
        <w:rPr>
          <w:sz w:val="22"/>
          <w:szCs w:val="22"/>
        </w:rPr>
        <w:t xml:space="preserve">at </w:t>
      </w:r>
      <w:hyperlink r:id="rId22" w:history="1">
        <w:r w:rsidRPr="000634DC">
          <w:rPr>
            <w:rStyle w:val="Hyperlink"/>
            <w:sz w:val="22"/>
            <w:szCs w:val="22"/>
          </w:rPr>
          <w:t>david.read@dep.state.fl.us</w:t>
        </w:r>
      </w:hyperlink>
      <w:r>
        <w:rPr>
          <w:sz w:val="22"/>
          <w:szCs w:val="22"/>
        </w:rPr>
        <w:t xml:space="preserve"> </w:t>
      </w:r>
      <w:r w:rsidR="00E740D6">
        <w:rPr>
          <w:sz w:val="22"/>
          <w:szCs w:val="22"/>
        </w:rPr>
        <w:t>or by phone at 850-717-9075.</w:t>
      </w:r>
    </w:p>
    <w:sectPr w:rsidR="005516F8" w:rsidSect="00C974DB">
      <w:headerReference w:type="default" r:id="rId23"/>
      <w:footerReference w:type="default" r:id="rId24"/>
      <w:pgSz w:w="12240" w:h="15840"/>
      <w:pgMar w:top="1440" w:right="1440" w:bottom="1440" w:left="1440" w:header="720" w:footer="465"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393256" w14:textId="77777777" w:rsidR="00287130" w:rsidRDefault="00287130" w:rsidP="006E4488">
      <w:r>
        <w:separator/>
      </w:r>
    </w:p>
  </w:endnote>
  <w:endnote w:type="continuationSeparator" w:id="0">
    <w:p w14:paraId="732AC640" w14:textId="77777777" w:rsidR="00287130" w:rsidRDefault="00287130" w:rsidP="006E4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Helvetica">
    <w:panose1 w:val="020B0604020202020204"/>
    <w:charset w:val="00"/>
    <w:family w:val="swiss"/>
    <w:pitch w:val="variable"/>
    <w:sig w:usb0="E0002AFF" w:usb1="C0007843" w:usb2="00000009" w:usb3="00000000" w:csb0="000001FF" w:csb1="00000000"/>
  </w:font>
  <w:font w:name="ヒラギノ角ゴ Pro W3">
    <w:charset w:val="00"/>
    <w:family w:val="roman"/>
    <w:pitch w:val="default"/>
  </w:font>
  <w:font w:name="Lucida Grande">
    <w:altName w:val="Times New Roman"/>
    <w:charset w:val="00"/>
    <w:family w:val="roman"/>
    <w:pitch w:val="default"/>
  </w:font>
  <w:font w:name="Times New Roman Bold">
    <w:panose1 w:val="02020803070505020304"/>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szCs w:val="20"/>
      </w:rPr>
      <w:id w:val="-427811035"/>
      <w:docPartObj>
        <w:docPartGallery w:val="Page Numbers (Bottom of Page)"/>
        <w:docPartUnique/>
      </w:docPartObj>
    </w:sdtPr>
    <w:sdtEndPr/>
    <w:sdtContent>
      <w:sdt>
        <w:sdtPr>
          <w:rPr>
            <w:sz w:val="20"/>
            <w:szCs w:val="20"/>
          </w:rPr>
          <w:id w:val="1728636285"/>
          <w:docPartObj>
            <w:docPartGallery w:val="Page Numbers (Top of Page)"/>
            <w:docPartUnique/>
          </w:docPartObj>
        </w:sdtPr>
        <w:sdtEndPr/>
        <w:sdtContent>
          <w:p w14:paraId="6F7FEE6F" w14:textId="77777777" w:rsidR="000C16A6" w:rsidRPr="00C974DB" w:rsidRDefault="000C16A6" w:rsidP="00C974DB">
            <w:pPr>
              <w:pBdr>
                <w:top w:val="single" w:sz="6" w:space="1" w:color="auto"/>
              </w:pBdr>
              <w:tabs>
                <w:tab w:val="right" w:pos="9360"/>
              </w:tabs>
              <w:rPr>
                <w:rStyle w:val="PageNumber"/>
                <w:sz w:val="20"/>
                <w:szCs w:val="20"/>
              </w:rPr>
            </w:pPr>
            <w:r w:rsidRPr="00C974DB">
              <w:rPr>
                <w:bCs/>
                <w:sz w:val="20"/>
                <w:szCs w:val="20"/>
              </w:rPr>
              <w:t>Gilman Building Products, LLC, Perry Mill</w:t>
            </w:r>
            <w:r w:rsidRPr="00C974DB">
              <w:rPr>
                <w:rStyle w:val="PageNumber"/>
                <w:sz w:val="20"/>
                <w:szCs w:val="20"/>
              </w:rPr>
              <w:tab/>
              <w:t xml:space="preserve">Draft Permit No. </w:t>
            </w:r>
            <w:r w:rsidRPr="00C974DB">
              <w:rPr>
                <w:sz w:val="20"/>
                <w:szCs w:val="20"/>
              </w:rPr>
              <w:t>1230033-012-AC</w:t>
            </w:r>
          </w:p>
          <w:p w14:paraId="19EB03B3" w14:textId="77777777" w:rsidR="000C16A6" w:rsidRPr="00C974DB" w:rsidRDefault="000C16A6" w:rsidP="00C974DB">
            <w:pPr>
              <w:pBdr>
                <w:top w:val="single" w:sz="6" w:space="1" w:color="auto"/>
              </w:pBdr>
              <w:tabs>
                <w:tab w:val="right" w:pos="9360"/>
              </w:tabs>
              <w:rPr>
                <w:rStyle w:val="PageNumber"/>
                <w:sz w:val="20"/>
                <w:szCs w:val="20"/>
              </w:rPr>
            </w:pPr>
            <w:r w:rsidRPr="00C974DB">
              <w:rPr>
                <w:sz w:val="20"/>
                <w:szCs w:val="20"/>
              </w:rPr>
              <w:t>Lumber Kiln Replacement</w:t>
            </w:r>
            <w:r w:rsidRPr="00C974DB">
              <w:rPr>
                <w:rStyle w:val="PageNumber"/>
                <w:sz w:val="20"/>
                <w:szCs w:val="20"/>
              </w:rPr>
              <w:tab/>
              <w:t>PSD-FL-427, Taylor County</w:t>
            </w:r>
          </w:p>
          <w:p w14:paraId="67F9A8BD" w14:textId="77777777" w:rsidR="000C16A6" w:rsidRPr="00C974DB" w:rsidRDefault="000C16A6">
            <w:pPr>
              <w:pStyle w:val="Footer"/>
              <w:jc w:val="center"/>
              <w:rPr>
                <w:sz w:val="20"/>
                <w:szCs w:val="20"/>
              </w:rPr>
            </w:pPr>
          </w:p>
          <w:p w14:paraId="6FCB5C22" w14:textId="77777777" w:rsidR="000C16A6" w:rsidRPr="00C974DB" w:rsidRDefault="000C16A6">
            <w:pPr>
              <w:pStyle w:val="Footer"/>
              <w:jc w:val="center"/>
              <w:rPr>
                <w:sz w:val="20"/>
                <w:szCs w:val="20"/>
              </w:rPr>
            </w:pPr>
            <w:r w:rsidRPr="00C974DB">
              <w:rPr>
                <w:sz w:val="20"/>
                <w:szCs w:val="20"/>
              </w:rPr>
              <w:t xml:space="preserve">Page </w:t>
            </w:r>
            <w:r w:rsidRPr="00C974DB">
              <w:rPr>
                <w:bCs/>
                <w:sz w:val="20"/>
                <w:szCs w:val="20"/>
              </w:rPr>
              <w:fldChar w:fldCharType="begin"/>
            </w:r>
            <w:r w:rsidRPr="00C974DB">
              <w:rPr>
                <w:bCs/>
                <w:sz w:val="20"/>
                <w:szCs w:val="20"/>
              </w:rPr>
              <w:instrText xml:space="preserve"> PAGE </w:instrText>
            </w:r>
            <w:r w:rsidRPr="00C974DB">
              <w:rPr>
                <w:bCs/>
                <w:sz w:val="20"/>
                <w:szCs w:val="20"/>
              </w:rPr>
              <w:fldChar w:fldCharType="separate"/>
            </w:r>
            <w:r w:rsidR="004A1084">
              <w:rPr>
                <w:bCs/>
                <w:noProof/>
                <w:sz w:val="20"/>
                <w:szCs w:val="20"/>
              </w:rPr>
              <w:t>14</w:t>
            </w:r>
            <w:r w:rsidRPr="00C974DB">
              <w:rPr>
                <w:bCs/>
                <w:sz w:val="20"/>
                <w:szCs w:val="20"/>
              </w:rPr>
              <w:fldChar w:fldCharType="end"/>
            </w:r>
            <w:r w:rsidRPr="00C974DB">
              <w:rPr>
                <w:sz w:val="20"/>
                <w:szCs w:val="20"/>
              </w:rPr>
              <w:t xml:space="preserve"> of </w:t>
            </w:r>
            <w:r w:rsidRPr="00C974DB">
              <w:rPr>
                <w:bCs/>
                <w:sz w:val="20"/>
                <w:szCs w:val="20"/>
              </w:rPr>
              <w:fldChar w:fldCharType="begin"/>
            </w:r>
            <w:r w:rsidRPr="00C974DB">
              <w:rPr>
                <w:bCs/>
                <w:sz w:val="20"/>
                <w:szCs w:val="20"/>
              </w:rPr>
              <w:instrText xml:space="preserve"> NUMPAGES  </w:instrText>
            </w:r>
            <w:r w:rsidRPr="00C974DB">
              <w:rPr>
                <w:bCs/>
                <w:sz w:val="20"/>
                <w:szCs w:val="20"/>
              </w:rPr>
              <w:fldChar w:fldCharType="separate"/>
            </w:r>
            <w:r w:rsidR="004A1084">
              <w:rPr>
                <w:bCs/>
                <w:noProof/>
                <w:sz w:val="20"/>
                <w:szCs w:val="20"/>
              </w:rPr>
              <w:t>15</w:t>
            </w:r>
            <w:r w:rsidRPr="00C974DB">
              <w:rPr>
                <w:bCs/>
                <w:sz w:val="20"/>
                <w:szCs w:val="20"/>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100AF4" w14:textId="77777777" w:rsidR="00287130" w:rsidRDefault="00287130" w:rsidP="006E4488">
      <w:r>
        <w:separator/>
      </w:r>
    </w:p>
  </w:footnote>
  <w:footnote w:type="continuationSeparator" w:id="0">
    <w:p w14:paraId="5E4204F6" w14:textId="77777777" w:rsidR="00287130" w:rsidRDefault="00287130" w:rsidP="006E4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BCE541" w14:textId="77777777" w:rsidR="000C16A6" w:rsidRDefault="000C16A6" w:rsidP="00ED1CAA">
    <w:pPr>
      <w:pStyle w:val="Header"/>
      <w:pBdr>
        <w:bottom w:val="single" w:sz="6" w:space="1" w:color="auto"/>
      </w:pBdr>
      <w:jc w:val="center"/>
      <w:rPr>
        <w:b/>
        <w:caps/>
        <w:sz w:val="22"/>
      </w:rPr>
    </w:pPr>
    <w:r>
      <w:rPr>
        <w:b/>
        <w:caps/>
        <w:sz w:val="22"/>
      </w:rPr>
      <w:t>TECHNICAL EVALUATION AND PRELIMINARY DETERMINATION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894EE873"/>
    <w:lvl w:ilvl="0">
      <w:start w:val="1"/>
      <w:numFmt w:val="decimal"/>
      <w:isLgl/>
      <w:lvlText w:val="%1."/>
      <w:lvlJc w:val="left"/>
      <w:pPr>
        <w:tabs>
          <w:tab w:val="num" w:pos="540"/>
        </w:tabs>
        <w:ind w:left="540" w:firstLine="0"/>
      </w:pPr>
      <w:rPr>
        <w:rFonts w:hint="default"/>
        <w:b/>
        <w:color w:val="000000"/>
        <w:position w:val="0"/>
        <w:sz w:val="20"/>
      </w:rPr>
    </w:lvl>
    <w:lvl w:ilvl="1">
      <w:start w:val="1"/>
      <w:numFmt w:val="decimal"/>
      <w:isLgl/>
      <w:lvlText w:val="%1.%2."/>
      <w:lvlJc w:val="left"/>
      <w:pPr>
        <w:tabs>
          <w:tab w:val="num" w:pos="432"/>
        </w:tabs>
        <w:ind w:left="432" w:firstLine="1530"/>
      </w:pPr>
      <w:rPr>
        <w:rFonts w:hint="default"/>
        <w:color w:val="000000"/>
        <w:position w:val="0"/>
        <w:sz w:val="20"/>
      </w:rPr>
    </w:lvl>
    <w:lvl w:ilvl="2">
      <w:start w:val="1"/>
      <w:numFmt w:val="decimal"/>
      <w:isLgl/>
      <w:lvlText w:val="%1.%2.%3."/>
      <w:lvlJc w:val="left"/>
      <w:pPr>
        <w:tabs>
          <w:tab w:val="num" w:pos="504"/>
        </w:tabs>
        <w:ind w:left="504" w:firstLine="720"/>
      </w:pPr>
      <w:rPr>
        <w:rFonts w:hint="default"/>
        <w:color w:val="000000"/>
        <w:position w:val="0"/>
        <w:sz w:val="20"/>
      </w:rPr>
    </w:lvl>
    <w:lvl w:ilvl="3">
      <w:start w:val="1"/>
      <w:numFmt w:val="decimal"/>
      <w:isLgl/>
      <w:lvlText w:val="%1.%2.%3.%4."/>
      <w:lvlJc w:val="left"/>
      <w:pPr>
        <w:tabs>
          <w:tab w:val="num" w:pos="648"/>
        </w:tabs>
        <w:ind w:left="648" w:firstLine="1080"/>
      </w:pPr>
      <w:rPr>
        <w:rFonts w:hint="default"/>
        <w:color w:val="000000"/>
        <w:position w:val="0"/>
        <w:sz w:val="20"/>
      </w:rPr>
    </w:lvl>
    <w:lvl w:ilvl="4">
      <w:start w:val="1"/>
      <w:numFmt w:val="decimal"/>
      <w:isLgl/>
      <w:lvlText w:val="%1.%2.%3.%4.%5."/>
      <w:lvlJc w:val="left"/>
      <w:pPr>
        <w:tabs>
          <w:tab w:val="num" w:pos="792"/>
        </w:tabs>
        <w:ind w:left="792" w:firstLine="1440"/>
      </w:pPr>
      <w:rPr>
        <w:rFonts w:hint="default"/>
        <w:color w:val="000000"/>
        <w:position w:val="0"/>
        <w:sz w:val="20"/>
      </w:rPr>
    </w:lvl>
    <w:lvl w:ilvl="5">
      <w:start w:val="1"/>
      <w:numFmt w:val="decimal"/>
      <w:isLgl/>
      <w:lvlText w:val="%1.%2.%3.%4.%5.%6."/>
      <w:lvlJc w:val="left"/>
      <w:pPr>
        <w:tabs>
          <w:tab w:val="num" w:pos="936"/>
        </w:tabs>
        <w:ind w:left="936" w:firstLine="1800"/>
      </w:pPr>
      <w:rPr>
        <w:rFonts w:hint="default"/>
        <w:color w:val="000000"/>
        <w:position w:val="0"/>
        <w:sz w:val="20"/>
      </w:rPr>
    </w:lvl>
    <w:lvl w:ilvl="6">
      <w:start w:val="1"/>
      <w:numFmt w:val="decimal"/>
      <w:isLgl/>
      <w:lvlText w:val="%1.%2.%3.%4.%5.%6.%7."/>
      <w:lvlJc w:val="left"/>
      <w:pPr>
        <w:tabs>
          <w:tab w:val="num" w:pos="1080"/>
        </w:tabs>
        <w:ind w:left="1080" w:firstLine="2160"/>
      </w:pPr>
      <w:rPr>
        <w:rFonts w:hint="default"/>
        <w:color w:val="000000"/>
        <w:position w:val="0"/>
        <w:sz w:val="20"/>
      </w:rPr>
    </w:lvl>
    <w:lvl w:ilvl="7">
      <w:start w:val="1"/>
      <w:numFmt w:val="decimal"/>
      <w:isLgl/>
      <w:lvlText w:val="%1.%2.%3.%4.%5.%6.%7.%8."/>
      <w:lvlJc w:val="left"/>
      <w:pPr>
        <w:tabs>
          <w:tab w:val="num" w:pos="1224"/>
        </w:tabs>
        <w:ind w:left="1224" w:firstLine="2520"/>
      </w:pPr>
      <w:rPr>
        <w:rFonts w:hint="default"/>
        <w:color w:val="000000"/>
        <w:position w:val="0"/>
        <w:sz w:val="20"/>
      </w:rPr>
    </w:lvl>
    <w:lvl w:ilvl="8">
      <w:start w:val="1"/>
      <w:numFmt w:val="decimal"/>
      <w:isLgl/>
      <w:lvlText w:val="%1.%2.%3.%4.%5.%6.%7.%8.%9."/>
      <w:lvlJc w:val="left"/>
      <w:pPr>
        <w:tabs>
          <w:tab w:val="num" w:pos="1440"/>
        </w:tabs>
        <w:ind w:left="1440" w:firstLine="2880"/>
      </w:pPr>
      <w:rPr>
        <w:rFonts w:hint="default"/>
        <w:color w:val="000000"/>
        <w:position w:val="0"/>
        <w:sz w:val="20"/>
      </w:rPr>
    </w:lvl>
  </w:abstractNum>
  <w:abstractNum w:abstractNumId="1">
    <w:nsid w:val="00000002"/>
    <w:multiLevelType w:val="multilevel"/>
    <w:tmpl w:val="894EE874"/>
    <w:lvl w:ilvl="0">
      <w:start w:val="1"/>
      <w:numFmt w:val="lowerLetter"/>
      <w:lvlText w:val="%1."/>
      <w:lvlJc w:val="left"/>
      <w:pPr>
        <w:tabs>
          <w:tab w:val="num" w:pos="342"/>
        </w:tabs>
        <w:ind w:left="342" w:firstLine="0"/>
      </w:pPr>
      <w:rPr>
        <w:rFonts w:hint="default"/>
        <w:color w:val="000000"/>
        <w:position w:val="0"/>
        <w:sz w:val="18"/>
      </w:rPr>
    </w:lvl>
    <w:lvl w:ilvl="1">
      <w:start w:val="1"/>
      <w:numFmt w:val="lowerLetter"/>
      <w:lvlText w:val="%2."/>
      <w:lvlJc w:val="left"/>
      <w:pPr>
        <w:tabs>
          <w:tab w:val="num" w:pos="360"/>
        </w:tabs>
        <w:ind w:left="360" w:firstLine="1800"/>
      </w:pPr>
      <w:rPr>
        <w:rFonts w:hint="default"/>
        <w:color w:val="000000"/>
        <w:position w:val="0"/>
        <w:sz w:val="20"/>
      </w:rPr>
    </w:lvl>
    <w:lvl w:ilvl="2">
      <w:start w:val="1"/>
      <w:numFmt w:val="lowerRoman"/>
      <w:lvlText w:val="%3."/>
      <w:lvlJc w:val="left"/>
      <w:pPr>
        <w:tabs>
          <w:tab w:val="num" w:pos="370"/>
        </w:tabs>
        <w:ind w:left="370" w:firstLine="2510"/>
      </w:pPr>
      <w:rPr>
        <w:rFonts w:hint="default"/>
        <w:color w:val="000000"/>
        <w:position w:val="0"/>
        <w:sz w:val="20"/>
      </w:rPr>
    </w:lvl>
    <w:lvl w:ilvl="3">
      <w:start w:val="1"/>
      <w:numFmt w:val="decimal"/>
      <w:isLgl/>
      <w:lvlText w:val="%4."/>
      <w:lvlJc w:val="left"/>
      <w:pPr>
        <w:tabs>
          <w:tab w:val="num" w:pos="360"/>
        </w:tabs>
        <w:ind w:left="360" w:firstLine="3240"/>
      </w:pPr>
      <w:rPr>
        <w:rFonts w:hint="default"/>
        <w:color w:val="000000"/>
        <w:position w:val="0"/>
        <w:sz w:val="20"/>
      </w:rPr>
    </w:lvl>
    <w:lvl w:ilvl="4">
      <w:start w:val="1"/>
      <w:numFmt w:val="lowerLetter"/>
      <w:lvlText w:val="%5."/>
      <w:lvlJc w:val="left"/>
      <w:pPr>
        <w:tabs>
          <w:tab w:val="num" w:pos="360"/>
        </w:tabs>
        <w:ind w:left="360" w:firstLine="3960"/>
      </w:pPr>
      <w:rPr>
        <w:rFonts w:hint="default"/>
        <w:color w:val="000000"/>
        <w:position w:val="0"/>
        <w:sz w:val="20"/>
      </w:rPr>
    </w:lvl>
    <w:lvl w:ilvl="5">
      <w:start w:val="1"/>
      <w:numFmt w:val="lowerRoman"/>
      <w:lvlText w:val="%6."/>
      <w:lvlJc w:val="left"/>
      <w:pPr>
        <w:tabs>
          <w:tab w:val="num" w:pos="370"/>
        </w:tabs>
        <w:ind w:left="370" w:firstLine="4670"/>
      </w:pPr>
      <w:rPr>
        <w:rFonts w:hint="default"/>
        <w:color w:val="000000"/>
        <w:position w:val="0"/>
        <w:sz w:val="20"/>
      </w:rPr>
    </w:lvl>
    <w:lvl w:ilvl="6">
      <w:start w:val="1"/>
      <w:numFmt w:val="decimal"/>
      <w:isLgl/>
      <w:lvlText w:val="%7."/>
      <w:lvlJc w:val="left"/>
      <w:pPr>
        <w:tabs>
          <w:tab w:val="num" w:pos="360"/>
        </w:tabs>
        <w:ind w:left="360" w:firstLine="5400"/>
      </w:pPr>
      <w:rPr>
        <w:rFonts w:hint="default"/>
        <w:color w:val="000000"/>
        <w:position w:val="0"/>
        <w:sz w:val="20"/>
      </w:rPr>
    </w:lvl>
    <w:lvl w:ilvl="7">
      <w:start w:val="1"/>
      <w:numFmt w:val="lowerLetter"/>
      <w:lvlText w:val="%8."/>
      <w:lvlJc w:val="left"/>
      <w:pPr>
        <w:tabs>
          <w:tab w:val="num" w:pos="360"/>
        </w:tabs>
        <w:ind w:left="360" w:firstLine="6120"/>
      </w:pPr>
      <w:rPr>
        <w:rFonts w:hint="default"/>
        <w:color w:val="000000"/>
        <w:position w:val="0"/>
        <w:sz w:val="20"/>
      </w:rPr>
    </w:lvl>
    <w:lvl w:ilvl="8">
      <w:start w:val="1"/>
      <w:numFmt w:val="lowerRoman"/>
      <w:lvlText w:val="%9."/>
      <w:lvlJc w:val="left"/>
      <w:pPr>
        <w:tabs>
          <w:tab w:val="num" w:pos="370"/>
        </w:tabs>
        <w:ind w:left="370" w:firstLine="6830"/>
      </w:pPr>
      <w:rPr>
        <w:rFonts w:hint="default"/>
        <w:color w:val="000000"/>
        <w:position w:val="0"/>
        <w:sz w:val="20"/>
      </w:rPr>
    </w:lvl>
  </w:abstractNum>
  <w:abstractNum w:abstractNumId="2">
    <w:nsid w:val="00000003"/>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3">
    <w:nsid w:val="00000004"/>
    <w:multiLevelType w:val="multilevel"/>
    <w:tmpl w:val="894EE876"/>
    <w:lvl w:ilvl="0">
      <w:start w:val="1"/>
      <w:numFmt w:val="lowerLetter"/>
      <w:lvlText w:val="%1."/>
      <w:lvlJc w:val="left"/>
      <w:pPr>
        <w:tabs>
          <w:tab w:val="num" w:pos="342"/>
        </w:tabs>
        <w:ind w:left="342" w:firstLine="0"/>
      </w:pPr>
      <w:rPr>
        <w:rFonts w:hint="default"/>
        <w:color w:val="000000"/>
        <w:position w:val="0"/>
        <w:sz w:val="18"/>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4">
    <w:nsid w:val="00000005"/>
    <w:multiLevelType w:val="multilevel"/>
    <w:tmpl w:val="894EE877"/>
    <w:lvl w:ilvl="0">
      <w:start w:val="1"/>
      <w:numFmt w:val="decimal"/>
      <w:isLgl/>
      <w:lvlText w:val="%1."/>
      <w:lvlJc w:val="left"/>
      <w:pPr>
        <w:tabs>
          <w:tab w:val="num" w:pos="450"/>
        </w:tabs>
        <w:ind w:left="450"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5">
    <w:nsid w:val="007075FD"/>
    <w:multiLevelType w:val="hybridMultilevel"/>
    <w:tmpl w:val="74240C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0E87A17"/>
    <w:multiLevelType w:val="hybridMultilevel"/>
    <w:tmpl w:val="4E069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0FB5388"/>
    <w:multiLevelType w:val="hybridMultilevel"/>
    <w:tmpl w:val="8B5E00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B197BDE"/>
    <w:multiLevelType w:val="hybridMultilevel"/>
    <w:tmpl w:val="741CB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D80848"/>
    <w:multiLevelType w:val="hybridMultilevel"/>
    <w:tmpl w:val="1EE6CB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691DCC"/>
    <w:multiLevelType w:val="hybridMultilevel"/>
    <w:tmpl w:val="9D72BA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3374764"/>
    <w:multiLevelType w:val="multilevel"/>
    <w:tmpl w:val="9780AA1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153C51DC"/>
    <w:multiLevelType w:val="hybridMultilevel"/>
    <w:tmpl w:val="74EC11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18A64D20"/>
    <w:multiLevelType w:val="hybridMultilevel"/>
    <w:tmpl w:val="0D3CFD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9767E75"/>
    <w:multiLevelType w:val="multilevel"/>
    <w:tmpl w:val="6B946910"/>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8082"/>
        </w:tabs>
        <w:ind w:left="808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1C466E25"/>
    <w:multiLevelType w:val="multilevel"/>
    <w:tmpl w:val="0409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7">
    <w:nsid w:val="20405CFE"/>
    <w:multiLevelType w:val="hybridMultilevel"/>
    <w:tmpl w:val="2506B3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736529"/>
    <w:multiLevelType w:val="hybridMultilevel"/>
    <w:tmpl w:val="CD2801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3E52E3C"/>
    <w:multiLevelType w:val="hybridMultilevel"/>
    <w:tmpl w:val="E4CABD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9E6A36"/>
    <w:multiLevelType w:val="hybridMultilevel"/>
    <w:tmpl w:val="9CDE85D6"/>
    <w:lvl w:ilvl="0" w:tplc="04090001">
      <w:start w:val="1"/>
      <w:numFmt w:val="bullet"/>
      <w:lvlText w:val=""/>
      <w:lvlJc w:val="left"/>
      <w:pPr>
        <w:tabs>
          <w:tab w:val="num" w:pos="1080"/>
        </w:tabs>
        <w:ind w:left="1080" w:hanging="360"/>
      </w:pPr>
      <w:rPr>
        <w:rFonts w:ascii="Symbol" w:hAnsi="Symbol" w:hint="default"/>
      </w:rPr>
    </w:lvl>
    <w:lvl w:ilvl="1" w:tplc="A22ABC1C">
      <w:numFmt w:val="bullet"/>
      <w:lvlText w:val="•"/>
      <w:lvlJc w:val="left"/>
      <w:pPr>
        <w:ind w:left="1800" w:hanging="360"/>
      </w:pPr>
      <w:rPr>
        <w:rFonts w:ascii="Times New Roman" w:eastAsia="Times New Roman" w:hAnsi="Times New Roman" w:cs="Times New Roman" w:hint="default"/>
      </w:rPr>
    </w:lvl>
    <w:lvl w:ilvl="2" w:tplc="DE2E09FA">
      <w:start w:val="1"/>
      <w:numFmt w:val="lowerLetter"/>
      <w:lvlText w:val="%3."/>
      <w:lvlJc w:val="left"/>
      <w:pPr>
        <w:tabs>
          <w:tab w:val="num" w:pos="0"/>
        </w:tabs>
        <w:ind w:left="2700" w:hanging="360"/>
      </w:pPr>
      <w:rPr>
        <w:rFonts w:hint="default"/>
        <w:sz w:val="16"/>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4DE6CEF"/>
    <w:multiLevelType w:val="hybridMultilevel"/>
    <w:tmpl w:val="9DD0A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216E7B"/>
    <w:multiLevelType w:val="hybridMultilevel"/>
    <w:tmpl w:val="4A88B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B281CFF"/>
    <w:multiLevelType w:val="hybridMultilevel"/>
    <w:tmpl w:val="1BC82A6E"/>
    <w:lvl w:ilvl="0" w:tplc="6E0E6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C456942"/>
    <w:multiLevelType w:val="hybridMultilevel"/>
    <w:tmpl w:val="D892E79A"/>
    <w:lvl w:ilvl="0" w:tplc="04090001">
      <w:start w:val="1"/>
      <w:numFmt w:val="bullet"/>
      <w:lvlText w:val=""/>
      <w:lvlJc w:val="left"/>
      <w:pPr>
        <w:tabs>
          <w:tab w:val="num" w:pos="1170"/>
        </w:tabs>
        <w:ind w:left="1170" w:hanging="360"/>
      </w:pPr>
      <w:rPr>
        <w:rFonts w:ascii="Symbol" w:hAnsi="Symbol" w:hint="default"/>
      </w:rPr>
    </w:lvl>
    <w:lvl w:ilvl="1" w:tplc="04090003">
      <w:start w:val="1"/>
      <w:numFmt w:val="bullet"/>
      <w:lvlText w:val="o"/>
      <w:lvlJc w:val="left"/>
      <w:pPr>
        <w:tabs>
          <w:tab w:val="num" w:pos="1890"/>
        </w:tabs>
        <w:ind w:left="1890" w:hanging="360"/>
      </w:pPr>
      <w:rPr>
        <w:rFonts w:ascii="Courier New" w:hAnsi="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25">
    <w:nsid w:val="3DEA70DC"/>
    <w:multiLevelType w:val="hybridMultilevel"/>
    <w:tmpl w:val="065AF900"/>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26">
    <w:nsid w:val="3F223B80"/>
    <w:multiLevelType w:val="hybridMultilevel"/>
    <w:tmpl w:val="BA62E4DA"/>
    <w:lvl w:ilvl="0" w:tplc="00C61E34">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C21660A"/>
    <w:multiLevelType w:val="hybridMultilevel"/>
    <w:tmpl w:val="AD3EC5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D8955BF"/>
    <w:multiLevelType w:val="hybridMultilevel"/>
    <w:tmpl w:val="6352AF28"/>
    <w:lvl w:ilvl="0" w:tplc="4888E38E">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E182332"/>
    <w:multiLevelType w:val="hybridMultilevel"/>
    <w:tmpl w:val="EBA6E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A216D1F"/>
    <w:multiLevelType w:val="hybridMultilevel"/>
    <w:tmpl w:val="12243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BF0EDF"/>
    <w:multiLevelType w:val="hybridMultilevel"/>
    <w:tmpl w:val="05E0C99C"/>
    <w:lvl w:ilvl="0" w:tplc="9EDE2AAE">
      <w:start w:val="1"/>
      <w:numFmt w:val="decimal"/>
      <w:lvlText w:val="%1."/>
      <w:lvlJc w:val="left"/>
      <w:pPr>
        <w:ind w:left="720" w:hanging="360"/>
      </w:pPr>
      <w:rPr>
        <w:rFonts w:hint="default"/>
        <w:sz w:val="18"/>
        <w:szCs w:val="18"/>
      </w:rPr>
    </w:lvl>
    <w:lvl w:ilvl="1" w:tplc="0ABC0AB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B120BA4"/>
    <w:multiLevelType w:val="hybridMultilevel"/>
    <w:tmpl w:val="90D82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D2A5177"/>
    <w:multiLevelType w:val="multilevel"/>
    <w:tmpl w:val="00C603D2"/>
    <w:lvl w:ilvl="0">
      <w:start w:val="1"/>
      <w:numFmt w:val="decimal"/>
      <w:lvlText w:val="%1."/>
      <w:lvlJc w:val="left"/>
      <w:pPr>
        <w:ind w:left="570" w:hanging="480"/>
      </w:pPr>
      <w:rPr>
        <w:rFonts w:cs="Times New Roman" w:hint="default"/>
      </w:rPr>
    </w:lvl>
    <w:lvl w:ilvl="1">
      <w:start w:val="1"/>
      <w:numFmt w:val="decimal"/>
      <w:isLgl/>
      <w:lvlText w:val="%1.%2."/>
      <w:lvlJc w:val="left"/>
      <w:pPr>
        <w:ind w:left="660" w:hanging="48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4">
    <w:nsid w:val="61B10512"/>
    <w:multiLevelType w:val="hybridMultilevel"/>
    <w:tmpl w:val="3DC6385E"/>
    <w:lvl w:ilvl="0" w:tplc="80EAFBA2">
      <w:start w:val="1"/>
      <w:numFmt w:val="decimal"/>
      <w:lvlText w:val="%1."/>
      <w:lvlJc w:val="left"/>
      <w:pPr>
        <w:ind w:left="720" w:hanging="360"/>
      </w:pPr>
      <w:rPr>
        <w:rFonts w:ascii="TimesNewRomanPSMT" w:eastAsia="Calibri" w:hAnsi="TimesNewRomanPSMT" w:cs="TimesNewRomanPSMT"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D108D1"/>
    <w:multiLevelType w:val="hybridMultilevel"/>
    <w:tmpl w:val="ECE22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884516"/>
    <w:multiLevelType w:val="multilevel"/>
    <w:tmpl w:val="9F96BEDC"/>
    <w:lvl w:ilvl="0">
      <w:start w:val="1"/>
      <w:numFmt w:val="decimal"/>
      <w:lvlText w:val="%1."/>
      <w:lvlJc w:val="left"/>
      <w:pPr>
        <w:ind w:left="752" w:hanging="360"/>
      </w:pPr>
      <w:rPr>
        <w:sz w:val="18"/>
        <w:szCs w:val="18"/>
      </w:rPr>
    </w:lvl>
    <w:lvl w:ilvl="1">
      <w:start w:val="10"/>
      <w:numFmt w:val="decimal"/>
      <w:isLgl/>
      <w:lvlText w:val="%1.%2"/>
      <w:lvlJc w:val="left"/>
      <w:pPr>
        <w:ind w:left="1202" w:hanging="810"/>
      </w:pPr>
      <w:rPr>
        <w:rFonts w:hint="default"/>
      </w:rPr>
    </w:lvl>
    <w:lvl w:ilvl="2">
      <w:start w:val="1"/>
      <w:numFmt w:val="decimal"/>
      <w:isLgl/>
      <w:lvlText w:val="%1.%2.%3"/>
      <w:lvlJc w:val="left"/>
      <w:pPr>
        <w:ind w:left="1202" w:hanging="810"/>
      </w:pPr>
      <w:rPr>
        <w:rFonts w:hint="default"/>
      </w:rPr>
    </w:lvl>
    <w:lvl w:ilvl="3">
      <w:start w:val="1"/>
      <w:numFmt w:val="decimal"/>
      <w:isLgl/>
      <w:lvlText w:val="%1.%2.%3.%4"/>
      <w:lvlJc w:val="left"/>
      <w:pPr>
        <w:ind w:left="1202" w:hanging="810"/>
      </w:pPr>
      <w:rPr>
        <w:rFonts w:hint="default"/>
      </w:rPr>
    </w:lvl>
    <w:lvl w:ilvl="4">
      <w:start w:val="1"/>
      <w:numFmt w:val="decimal"/>
      <w:isLgl/>
      <w:lvlText w:val="%1.%2.%3.%4.%5"/>
      <w:lvlJc w:val="left"/>
      <w:pPr>
        <w:ind w:left="1472" w:hanging="1080"/>
      </w:pPr>
      <w:rPr>
        <w:rFonts w:hint="default"/>
      </w:rPr>
    </w:lvl>
    <w:lvl w:ilvl="5">
      <w:start w:val="1"/>
      <w:numFmt w:val="decimal"/>
      <w:isLgl/>
      <w:lvlText w:val="%1.%2.%3.%4.%5.%6"/>
      <w:lvlJc w:val="left"/>
      <w:pPr>
        <w:ind w:left="1472" w:hanging="1080"/>
      </w:pPr>
      <w:rPr>
        <w:rFonts w:hint="default"/>
      </w:rPr>
    </w:lvl>
    <w:lvl w:ilvl="6">
      <w:start w:val="1"/>
      <w:numFmt w:val="decimal"/>
      <w:isLgl/>
      <w:lvlText w:val="%1.%2.%3.%4.%5.%6.%7"/>
      <w:lvlJc w:val="left"/>
      <w:pPr>
        <w:ind w:left="1832" w:hanging="1440"/>
      </w:pPr>
      <w:rPr>
        <w:rFonts w:hint="default"/>
      </w:rPr>
    </w:lvl>
    <w:lvl w:ilvl="7">
      <w:start w:val="1"/>
      <w:numFmt w:val="decimal"/>
      <w:isLgl/>
      <w:lvlText w:val="%1.%2.%3.%4.%5.%6.%7.%8"/>
      <w:lvlJc w:val="left"/>
      <w:pPr>
        <w:ind w:left="1832" w:hanging="1440"/>
      </w:pPr>
      <w:rPr>
        <w:rFonts w:hint="default"/>
      </w:rPr>
    </w:lvl>
    <w:lvl w:ilvl="8">
      <w:start w:val="1"/>
      <w:numFmt w:val="decimal"/>
      <w:isLgl/>
      <w:lvlText w:val="%1.%2.%3.%4.%5.%6.%7.%8.%9"/>
      <w:lvlJc w:val="left"/>
      <w:pPr>
        <w:ind w:left="1832" w:hanging="1440"/>
      </w:pPr>
      <w:rPr>
        <w:rFonts w:hint="default"/>
      </w:rPr>
    </w:lvl>
  </w:abstractNum>
  <w:abstractNum w:abstractNumId="37">
    <w:nsid w:val="6AD96106"/>
    <w:multiLevelType w:val="hybridMultilevel"/>
    <w:tmpl w:val="2FF4FAE2"/>
    <w:lvl w:ilvl="0" w:tplc="96082308">
      <w:start w:val="1"/>
      <w:numFmt w:val="decimal"/>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D8D7B57"/>
    <w:multiLevelType w:val="hybridMultilevel"/>
    <w:tmpl w:val="A00691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41345C8"/>
    <w:multiLevelType w:val="hybridMultilevel"/>
    <w:tmpl w:val="4A88B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84C4DFC"/>
    <w:multiLevelType w:val="hybridMultilevel"/>
    <w:tmpl w:val="EDCC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BBB7570"/>
    <w:multiLevelType w:val="hybridMultilevel"/>
    <w:tmpl w:val="21C87B0C"/>
    <w:lvl w:ilvl="0" w:tplc="515C9A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DC1319C"/>
    <w:multiLevelType w:val="hybridMultilevel"/>
    <w:tmpl w:val="3F24AE1C"/>
    <w:lvl w:ilvl="0" w:tplc="CB1C883E">
      <w:start w:val="1"/>
      <w:numFmt w:val="decimal"/>
      <w:lvlText w:val="%1."/>
      <w:lvlJc w:val="left"/>
      <w:pPr>
        <w:tabs>
          <w:tab w:val="num" w:pos="1080"/>
        </w:tabs>
        <w:ind w:left="108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24"/>
  </w:num>
  <w:num w:numId="3">
    <w:abstractNumId w:val="9"/>
  </w:num>
  <w:num w:numId="4">
    <w:abstractNumId w:val="34"/>
  </w:num>
  <w:num w:numId="5">
    <w:abstractNumId w:val="6"/>
  </w:num>
  <w:num w:numId="6">
    <w:abstractNumId w:val="30"/>
  </w:num>
  <w:num w:numId="7">
    <w:abstractNumId w:val="40"/>
  </w:num>
  <w:num w:numId="8">
    <w:abstractNumId w:val="20"/>
  </w:num>
  <w:num w:numId="9">
    <w:abstractNumId w:val="43"/>
  </w:num>
  <w:num w:numId="10">
    <w:abstractNumId w:val="10"/>
  </w:num>
  <w:num w:numId="11">
    <w:abstractNumId w:val="36"/>
  </w:num>
  <w:num w:numId="12">
    <w:abstractNumId w:val="18"/>
  </w:num>
  <w:num w:numId="13">
    <w:abstractNumId w:val="15"/>
  </w:num>
  <w:num w:numId="14">
    <w:abstractNumId w:val="37"/>
  </w:num>
  <w:num w:numId="15">
    <w:abstractNumId w:val="16"/>
  </w:num>
  <w:num w:numId="16">
    <w:abstractNumId w:val="32"/>
  </w:num>
  <w:num w:numId="17">
    <w:abstractNumId w:val="27"/>
  </w:num>
  <w:num w:numId="18">
    <w:abstractNumId w:val="11"/>
  </w:num>
  <w:num w:numId="19">
    <w:abstractNumId w:val="38"/>
  </w:num>
  <w:num w:numId="20">
    <w:abstractNumId w:val="31"/>
  </w:num>
  <w:num w:numId="21">
    <w:abstractNumId w:val="21"/>
  </w:num>
  <w:num w:numId="22">
    <w:abstractNumId w:val="13"/>
  </w:num>
  <w:num w:numId="23">
    <w:abstractNumId w:val="0"/>
  </w:num>
  <w:num w:numId="24">
    <w:abstractNumId w:val="1"/>
  </w:num>
  <w:num w:numId="25">
    <w:abstractNumId w:val="2"/>
  </w:num>
  <w:num w:numId="26">
    <w:abstractNumId w:val="3"/>
  </w:num>
  <w:num w:numId="27">
    <w:abstractNumId w:val="4"/>
  </w:num>
  <w:num w:numId="28">
    <w:abstractNumId w:val="5"/>
  </w:num>
  <w:num w:numId="29">
    <w:abstractNumId w:val="41"/>
  </w:num>
  <w:num w:numId="30">
    <w:abstractNumId w:val="12"/>
  </w:num>
  <w:num w:numId="31">
    <w:abstractNumId w:val="42"/>
  </w:num>
  <w:num w:numId="32">
    <w:abstractNumId w:val="35"/>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14"/>
  </w:num>
  <w:num w:numId="36">
    <w:abstractNumId w:val="28"/>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num>
  <w:num w:numId="39">
    <w:abstractNumId w:val="23"/>
  </w:num>
  <w:num w:numId="40">
    <w:abstractNumId w:val="8"/>
  </w:num>
  <w:num w:numId="41">
    <w:abstractNumId w:val="17"/>
  </w:num>
  <w:num w:numId="4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 w:numId="44">
    <w:abstractNumId w:val="22"/>
  </w:num>
  <w:num w:numId="45">
    <w:abstractNumId w:val="39"/>
  </w:num>
  <w:num w:numId="46">
    <w:abstractNumId w:val="29"/>
  </w:num>
  <w:num w:numId="47">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286B"/>
    <w:rsid w:val="0000271E"/>
    <w:rsid w:val="00012C39"/>
    <w:rsid w:val="00014551"/>
    <w:rsid w:val="00015F09"/>
    <w:rsid w:val="00021572"/>
    <w:rsid w:val="000232C9"/>
    <w:rsid w:val="00024404"/>
    <w:rsid w:val="0002707B"/>
    <w:rsid w:val="0003294E"/>
    <w:rsid w:val="000338B3"/>
    <w:rsid w:val="00034C1B"/>
    <w:rsid w:val="00040C75"/>
    <w:rsid w:val="00042D7B"/>
    <w:rsid w:val="0004321D"/>
    <w:rsid w:val="0004404E"/>
    <w:rsid w:val="0004751A"/>
    <w:rsid w:val="0004792E"/>
    <w:rsid w:val="00054AA8"/>
    <w:rsid w:val="00055C62"/>
    <w:rsid w:val="0005616F"/>
    <w:rsid w:val="000636A0"/>
    <w:rsid w:val="00065E3D"/>
    <w:rsid w:val="000721BB"/>
    <w:rsid w:val="00072E9D"/>
    <w:rsid w:val="000742F6"/>
    <w:rsid w:val="00075D2E"/>
    <w:rsid w:val="000804F2"/>
    <w:rsid w:val="00082F34"/>
    <w:rsid w:val="00084A78"/>
    <w:rsid w:val="00085537"/>
    <w:rsid w:val="00092520"/>
    <w:rsid w:val="000935F8"/>
    <w:rsid w:val="000A1251"/>
    <w:rsid w:val="000B0A79"/>
    <w:rsid w:val="000B0AB6"/>
    <w:rsid w:val="000B135B"/>
    <w:rsid w:val="000B747E"/>
    <w:rsid w:val="000C16A6"/>
    <w:rsid w:val="000C686C"/>
    <w:rsid w:val="000D2CA3"/>
    <w:rsid w:val="000D5FA3"/>
    <w:rsid w:val="000E1D9E"/>
    <w:rsid w:val="000E2AA2"/>
    <w:rsid w:val="000E3921"/>
    <w:rsid w:val="000E3B8F"/>
    <w:rsid w:val="000E54E4"/>
    <w:rsid w:val="000E5C9E"/>
    <w:rsid w:val="000E6D98"/>
    <w:rsid w:val="000E73DC"/>
    <w:rsid w:val="000F2D6A"/>
    <w:rsid w:val="000F4BEE"/>
    <w:rsid w:val="000F53A0"/>
    <w:rsid w:val="0011104B"/>
    <w:rsid w:val="001112B4"/>
    <w:rsid w:val="00114D64"/>
    <w:rsid w:val="00120A1B"/>
    <w:rsid w:val="001223FD"/>
    <w:rsid w:val="0012635F"/>
    <w:rsid w:val="00133D88"/>
    <w:rsid w:val="001361D3"/>
    <w:rsid w:val="001362BD"/>
    <w:rsid w:val="00136A5B"/>
    <w:rsid w:val="00143634"/>
    <w:rsid w:val="0014371D"/>
    <w:rsid w:val="00143DEE"/>
    <w:rsid w:val="001463CB"/>
    <w:rsid w:val="00154EAF"/>
    <w:rsid w:val="00160864"/>
    <w:rsid w:val="00160993"/>
    <w:rsid w:val="00160EC4"/>
    <w:rsid w:val="00165083"/>
    <w:rsid w:val="0016548F"/>
    <w:rsid w:val="0016629C"/>
    <w:rsid w:val="00167A87"/>
    <w:rsid w:val="00167F35"/>
    <w:rsid w:val="001762E7"/>
    <w:rsid w:val="00180083"/>
    <w:rsid w:val="00182F1B"/>
    <w:rsid w:val="00183530"/>
    <w:rsid w:val="00183FDF"/>
    <w:rsid w:val="001851D7"/>
    <w:rsid w:val="00190D72"/>
    <w:rsid w:val="00191647"/>
    <w:rsid w:val="001922B9"/>
    <w:rsid w:val="001A1488"/>
    <w:rsid w:val="001A39F1"/>
    <w:rsid w:val="001A43FB"/>
    <w:rsid w:val="001B052A"/>
    <w:rsid w:val="001B391B"/>
    <w:rsid w:val="001B4055"/>
    <w:rsid w:val="001B44BD"/>
    <w:rsid w:val="001B5684"/>
    <w:rsid w:val="001B61DD"/>
    <w:rsid w:val="001B75DB"/>
    <w:rsid w:val="001C2106"/>
    <w:rsid w:val="001C6417"/>
    <w:rsid w:val="001C6EC2"/>
    <w:rsid w:val="001D205E"/>
    <w:rsid w:val="001D2376"/>
    <w:rsid w:val="001D24EF"/>
    <w:rsid w:val="001D4990"/>
    <w:rsid w:val="001D4D34"/>
    <w:rsid w:val="001E0052"/>
    <w:rsid w:val="001E1085"/>
    <w:rsid w:val="001E33B5"/>
    <w:rsid w:val="001E5A8D"/>
    <w:rsid w:val="001F0817"/>
    <w:rsid w:val="001F1F5D"/>
    <w:rsid w:val="001F57BD"/>
    <w:rsid w:val="0020038F"/>
    <w:rsid w:val="00204EF8"/>
    <w:rsid w:val="002051C4"/>
    <w:rsid w:val="002066EF"/>
    <w:rsid w:val="00206B03"/>
    <w:rsid w:val="00213166"/>
    <w:rsid w:val="0022598E"/>
    <w:rsid w:val="00226C69"/>
    <w:rsid w:val="00230DC2"/>
    <w:rsid w:val="002337C7"/>
    <w:rsid w:val="00236A43"/>
    <w:rsid w:val="00236CC6"/>
    <w:rsid w:val="0024358D"/>
    <w:rsid w:val="002438AA"/>
    <w:rsid w:val="0024605B"/>
    <w:rsid w:val="002506EB"/>
    <w:rsid w:val="00250A8A"/>
    <w:rsid w:val="00260698"/>
    <w:rsid w:val="0026240F"/>
    <w:rsid w:val="00263122"/>
    <w:rsid w:val="00266BBF"/>
    <w:rsid w:val="0027278B"/>
    <w:rsid w:val="00280C40"/>
    <w:rsid w:val="00285366"/>
    <w:rsid w:val="00287130"/>
    <w:rsid w:val="0029179F"/>
    <w:rsid w:val="00291ADE"/>
    <w:rsid w:val="00294311"/>
    <w:rsid w:val="00294C33"/>
    <w:rsid w:val="002A034E"/>
    <w:rsid w:val="002A0B12"/>
    <w:rsid w:val="002A60E2"/>
    <w:rsid w:val="002B085D"/>
    <w:rsid w:val="002B5EE6"/>
    <w:rsid w:val="002B5F48"/>
    <w:rsid w:val="002C44EA"/>
    <w:rsid w:val="002D092B"/>
    <w:rsid w:val="002D28FC"/>
    <w:rsid w:val="002D298E"/>
    <w:rsid w:val="002D590D"/>
    <w:rsid w:val="002E1974"/>
    <w:rsid w:val="002E22A7"/>
    <w:rsid w:val="002E2FD2"/>
    <w:rsid w:val="002E383A"/>
    <w:rsid w:val="002E3F20"/>
    <w:rsid w:val="002E465D"/>
    <w:rsid w:val="002E5828"/>
    <w:rsid w:val="002E5D70"/>
    <w:rsid w:val="002E6DFB"/>
    <w:rsid w:val="002F5704"/>
    <w:rsid w:val="002F67EF"/>
    <w:rsid w:val="0030186C"/>
    <w:rsid w:val="003036DF"/>
    <w:rsid w:val="00303B98"/>
    <w:rsid w:val="00304C86"/>
    <w:rsid w:val="003105FB"/>
    <w:rsid w:val="0031150B"/>
    <w:rsid w:val="003132A3"/>
    <w:rsid w:val="00313DDC"/>
    <w:rsid w:val="00314AE6"/>
    <w:rsid w:val="00323506"/>
    <w:rsid w:val="00324224"/>
    <w:rsid w:val="003248DD"/>
    <w:rsid w:val="0032516E"/>
    <w:rsid w:val="00325998"/>
    <w:rsid w:val="00331B8B"/>
    <w:rsid w:val="00336BD0"/>
    <w:rsid w:val="003452DC"/>
    <w:rsid w:val="003457DB"/>
    <w:rsid w:val="00346AA9"/>
    <w:rsid w:val="00350ADE"/>
    <w:rsid w:val="00350C13"/>
    <w:rsid w:val="00354E3B"/>
    <w:rsid w:val="003567B2"/>
    <w:rsid w:val="00361207"/>
    <w:rsid w:val="00363D40"/>
    <w:rsid w:val="00364BCD"/>
    <w:rsid w:val="00370D14"/>
    <w:rsid w:val="00384508"/>
    <w:rsid w:val="00386F52"/>
    <w:rsid w:val="00387981"/>
    <w:rsid w:val="00390B1D"/>
    <w:rsid w:val="0039308F"/>
    <w:rsid w:val="00396FA3"/>
    <w:rsid w:val="003A3216"/>
    <w:rsid w:val="003A3410"/>
    <w:rsid w:val="003A4BEA"/>
    <w:rsid w:val="003A4EAC"/>
    <w:rsid w:val="003A4EF8"/>
    <w:rsid w:val="003A518A"/>
    <w:rsid w:val="003B0D09"/>
    <w:rsid w:val="003B3EFF"/>
    <w:rsid w:val="003B4119"/>
    <w:rsid w:val="003B6C67"/>
    <w:rsid w:val="003C0BDB"/>
    <w:rsid w:val="003C1DC2"/>
    <w:rsid w:val="003C4815"/>
    <w:rsid w:val="003D19B1"/>
    <w:rsid w:val="003D2C0F"/>
    <w:rsid w:val="003D6979"/>
    <w:rsid w:val="003D6F2B"/>
    <w:rsid w:val="003E1C65"/>
    <w:rsid w:val="003E7B8C"/>
    <w:rsid w:val="003E7C0D"/>
    <w:rsid w:val="003F0FF7"/>
    <w:rsid w:val="003F28B8"/>
    <w:rsid w:val="003F37A3"/>
    <w:rsid w:val="003F451A"/>
    <w:rsid w:val="00403437"/>
    <w:rsid w:val="00403488"/>
    <w:rsid w:val="00410786"/>
    <w:rsid w:val="00413FA8"/>
    <w:rsid w:val="00424421"/>
    <w:rsid w:val="00427A06"/>
    <w:rsid w:val="00431541"/>
    <w:rsid w:val="00435DC1"/>
    <w:rsid w:val="00436F94"/>
    <w:rsid w:val="004374FC"/>
    <w:rsid w:val="00437BC0"/>
    <w:rsid w:val="004436C9"/>
    <w:rsid w:val="00443C48"/>
    <w:rsid w:val="004443CE"/>
    <w:rsid w:val="00445612"/>
    <w:rsid w:val="00450859"/>
    <w:rsid w:val="0045576A"/>
    <w:rsid w:val="00460AEF"/>
    <w:rsid w:val="00461C8C"/>
    <w:rsid w:val="00471F54"/>
    <w:rsid w:val="004746C9"/>
    <w:rsid w:val="00475CB8"/>
    <w:rsid w:val="00483E19"/>
    <w:rsid w:val="00484C38"/>
    <w:rsid w:val="004857F2"/>
    <w:rsid w:val="004A1084"/>
    <w:rsid w:val="004B382C"/>
    <w:rsid w:val="004B73FE"/>
    <w:rsid w:val="004D150A"/>
    <w:rsid w:val="004D2CDA"/>
    <w:rsid w:val="004E0EE7"/>
    <w:rsid w:val="004E4911"/>
    <w:rsid w:val="004E55C6"/>
    <w:rsid w:val="004E5B82"/>
    <w:rsid w:val="004E6240"/>
    <w:rsid w:val="004E7705"/>
    <w:rsid w:val="004E78BC"/>
    <w:rsid w:val="004F1D7B"/>
    <w:rsid w:val="004F3C16"/>
    <w:rsid w:val="00500421"/>
    <w:rsid w:val="005012F5"/>
    <w:rsid w:val="00502766"/>
    <w:rsid w:val="0050661E"/>
    <w:rsid w:val="00507490"/>
    <w:rsid w:val="00510F47"/>
    <w:rsid w:val="0051124B"/>
    <w:rsid w:val="00511D66"/>
    <w:rsid w:val="0051210E"/>
    <w:rsid w:val="00512AD9"/>
    <w:rsid w:val="005148B9"/>
    <w:rsid w:val="00520385"/>
    <w:rsid w:val="00520D3D"/>
    <w:rsid w:val="00524741"/>
    <w:rsid w:val="0053103B"/>
    <w:rsid w:val="00533E46"/>
    <w:rsid w:val="0054441F"/>
    <w:rsid w:val="00544DA3"/>
    <w:rsid w:val="00547451"/>
    <w:rsid w:val="00547E30"/>
    <w:rsid w:val="005516F8"/>
    <w:rsid w:val="00554F13"/>
    <w:rsid w:val="00557A95"/>
    <w:rsid w:val="00561AD2"/>
    <w:rsid w:val="0056413D"/>
    <w:rsid w:val="00566D51"/>
    <w:rsid w:val="00572814"/>
    <w:rsid w:val="00573308"/>
    <w:rsid w:val="005807A1"/>
    <w:rsid w:val="00590160"/>
    <w:rsid w:val="00592167"/>
    <w:rsid w:val="00597195"/>
    <w:rsid w:val="00597A39"/>
    <w:rsid w:val="005A26C6"/>
    <w:rsid w:val="005B2F1D"/>
    <w:rsid w:val="005B3AFD"/>
    <w:rsid w:val="005B61D7"/>
    <w:rsid w:val="005B7085"/>
    <w:rsid w:val="005C0C31"/>
    <w:rsid w:val="005C2014"/>
    <w:rsid w:val="005D77B2"/>
    <w:rsid w:val="005E0A23"/>
    <w:rsid w:val="005E59A7"/>
    <w:rsid w:val="005F716A"/>
    <w:rsid w:val="0060267A"/>
    <w:rsid w:val="00610AF4"/>
    <w:rsid w:val="00613BF3"/>
    <w:rsid w:val="0062129B"/>
    <w:rsid w:val="00623824"/>
    <w:rsid w:val="00624136"/>
    <w:rsid w:val="00624D29"/>
    <w:rsid w:val="00627686"/>
    <w:rsid w:val="00631247"/>
    <w:rsid w:val="00637C91"/>
    <w:rsid w:val="00643705"/>
    <w:rsid w:val="0064612A"/>
    <w:rsid w:val="00646D77"/>
    <w:rsid w:val="00653533"/>
    <w:rsid w:val="0065633C"/>
    <w:rsid w:val="00656496"/>
    <w:rsid w:val="00657942"/>
    <w:rsid w:val="00657D2F"/>
    <w:rsid w:val="00662BA8"/>
    <w:rsid w:val="006665A3"/>
    <w:rsid w:val="00666B77"/>
    <w:rsid w:val="00670DE8"/>
    <w:rsid w:val="00671D1D"/>
    <w:rsid w:val="006751BB"/>
    <w:rsid w:val="0067522A"/>
    <w:rsid w:val="00677CE1"/>
    <w:rsid w:val="00681CF6"/>
    <w:rsid w:val="00681E23"/>
    <w:rsid w:val="006837D8"/>
    <w:rsid w:val="00687107"/>
    <w:rsid w:val="00691C66"/>
    <w:rsid w:val="006923F5"/>
    <w:rsid w:val="00692CDF"/>
    <w:rsid w:val="00696B99"/>
    <w:rsid w:val="006974D1"/>
    <w:rsid w:val="006A6C6E"/>
    <w:rsid w:val="006B0136"/>
    <w:rsid w:val="006B35FF"/>
    <w:rsid w:val="006B37BD"/>
    <w:rsid w:val="006B5659"/>
    <w:rsid w:val="006B746A"/>
    <w:rsid w:val="006D62C3"/>
    <w:rsid w:val="006E4488"/>
    <w:rsid w:val="006E5505"/>
    <w:rsid w:val="006E5D15"/>
    <w:rsid w:val="006E6811"/>
    <w:rsid w:val="006F6823"/>
    <w:rsid w:val="0070431B"/>
    <w:rsid w:val="00705224"/>
    <w:rsid w:val="00705BBC"/>
    <w:rsid w:val="00705DD4"/>
    <w:rsid w:val="0071618B"/>
    <w:rsid w:val="00722E1D"/>
    <w:rsid w:val="00724765"/>
    <w:rsid w:val="0072477F"/>
    <w:rsid w:val="00727C30"/>
    <w:rsid w:val="00731252"/>
    <w:rsid w:val="00731A08"/>
    <w:rsid w:val="00732DAB"/>
    <w:rsid w:val="00737662"/>
    <w:rsid w:val="00740045"/>
    <w:rsid w:val="007401F3"/>
    <w:rsid w:val="00743EE4"/>
    <w:rsid w:val="00744414"/>
    <w:rsid w:val="007510FE"/>
    <w:rsid w:val="00755CB1"/>
    <w:rsid w:val="00755ED8"/>
    <w:rsid w:val="00761C0C"/>
    <w:rsid w:val="00762A47"/>
    <w:rsid w:val="007655C4"/>
    <w:rsid w:val="00767ADA"/>
    <w:rsid w:val="00770136"/>
    <w:rsid w:val="00780A00"/>
    <w:rsid w:val="007861DB"/>
    <w:rsid w:val="00792C7E"/>
    <w:rsid w:val="00792EC5"/>
    <w:rsid w:val="00792F0F"/>
    <w:rsid w:val="00796FE7"/>
    <w:rsid w:val="007A0203"/>
    <w:rsid w:val="007A1758"/>
    <w:rsid w:val="007A187C"/>
    <w:rsid w:val="007A3B2D"/>
    <w:rsid w:val="007A3F63"/>
    <w:rsid w:val="007A58A2"/>
    <w:rsid w:val="007A5DBD"/>
    <w:rsid w:val="007B01D2"/>
    <w:rsid w:val="007B0721"/>
    <w:rsid w:val="007B1BF7"/>
    <w:rsid w:val="007B2923"/>
    <w:rsid w:val="007B3F1C"/>
    <w:rsid w:val="007B4D65"/>
    <w:rsid w:val="007B64F8"/>
    <w:rsid w:val="007B6AC5"/>
    <w:rsid w:val="007C21CA"/>
    <w:rsid w:val="007D10B3"/>
    <w:rsid w:val="007D1ED4"/>
    <w:rsid w:val="007D2432"/>
    <w:rsid w:val="007D2472"/>
    <w:rsid w:val="007D632B"/>
    <w:rsid w:val="007E2C7F"/>
    <w:rsid w:val="007F6414"/>
    <w:rsid w:val="00800BB8"/>
    <w:rsid w:val="00803ABD"/>
    <w:rsid w:val="00807B1D"/>
    <w:rsid w:val="00810599"/>
    <w:rsid w:val="00811F46"/>
    <w:rsid w:val="00812F83"/>
    <w:rsid w:val="0081393E"/>
    <w:rsid w:val="00815D60"/>
    <w:rsid w:val="00816AE8"/>
    <w:rsid w:val="008233A9"/>
    <w:rsid w:val="008377E9"/>
    <w:rsid w:val="00840674"/>
    <w:rsid w:val="0084267F"/>
    <w:rsid w:val="008431F9"/>
    <w:rsid w:val="00846134"/>
    <w:rsid w:val="00852A71"/>
    <w:rsid w:val="008542CB"/>
    <w:rsid w:val="0086330D"/>
    <w:rsid w:val="0086676E"/>
    <w:rsid w:val="008667A5"/>
    <w:rsid w:val="008675DD"/>
    <w:rsid w:val="00867759"/>
    <w:rsid w:val="00872330"/>
    <w:rsid w:val="008758A1"/>
    <w:rsid w:val="008776AD"/>
    <w:rsid w:val="008778F3"/>
    <w:rsid w:val="00882F28"/>
    <w:rsid w:val="0088713A"/>
    <w:rsid w:val="00887F0A"/>
    <w:rsid w:val="008913ED"/>
    <w:rsid w:val="00892C79"/>
    <w:rsid w:val="00893A0B"/>
    <w:rsid w:val="0089605E"/>
    <w:rsid w:val="008A08A2"/>
    <w:rsid w:val="008A7746"/>
    <w:rsid w:val="008B0E6D"/>
    <w:rsid w:val="008B3915"/>
    <w:rsid w:val="008B4782"/>
    <w:rsid w:val="008C14CC"/>
    <w:rsid w:val="008C21C5"/>
    <w:rsid w:val="008D072C"/>
    <w:rsid w:val="008D4725"/>
    <w:rsid w:val="008F00E2"/>
    <w:rsid w:val="008F0131"/>
    <w:rsid w:val="008F1FFF"/>
    <w:rsid w:val="008F2281"/>
    <w:rsid w:val="009016D6"/>
    <w:rsid w:val="00902B0D"/>
    <w:rsid w:val="00902DE8"/>
    <w:rsid w:val="009109C4"/>
    <w:rsid w:val="00916A03"/>
    <w:rsid w:val="009255F3"/>
    <w:rsid w:val="00925DF0"/>
    <w:rsid w:val="0093125E"/>
    <w:rsid w:val="0093261E"/>
    <w:rsid w:val="00932E43"/>
    <w:rsid w:val="00933061"/>
    <w:rsid w:val="0093628E"/>
    <w:rsid w:val="009476F8"/>
    <w:rsid w:val="009525CA"/>
    <w:rsid w:val="00962F27"/>
    <w:rsid w:val="00965166"/>
    <w:rsid w:val="00965903"/>
    <w:rsid w:val="00970415"/>
    <w:rsid w:val="009709DA"/>
    <w:rsid w:val="0097157E"/>
    <w:rsid w:val="0097441B"/>
    <w:rsid w:val="00976CE3"/>
    <w:rsid w:val="0098152E"/>
    <w:rsid w:val="00981C01"/>
    <w:rsid w:val="00985B55"/>
    <w:rsid w:val="00990329"/>
    <w:rsid w:val="00991319"/>
    <w:rsid w:val="009A02CC"/>
    <w:rsid w:val="009A2BFC"/>
    <w:rsid w:val="009A536A"/>
    <w:rsid w:val="009A5555"/>
    <w:rsid w:val="009A684E"/>
    <w:rsid w:val="009B078B"/>
    <w:rsid w:val="009B087F"/>
    <w:rsid w:val="009B1A59"/>
    <w:rsid w:val="009B53DA"/>
    <w:rsid w:val="009B7560"/>
    <w:rsid w:val="009C03D8"/>
    <w:rsid w:val="009C0F41"/>
    <w:rsid w:val="009C7EFC"/>
    <w:rsid w:val="009D17AC"/>
    <w:rsid w:val="009D2711"/>
    <w:rsid w:val="009D7EDC"/>
    <w:rsid w:val="009E015D"/>
    <w:rsid w:val="009E0C38"/>
    <w:rsid w:val="009E371B"/>
    <w:rsid w:val="009E40B5"/>
    <w:rsid w:val="009E5DE2"/>
    <w:rsid w:val="009F1246"/>
    <w:rsid w:val="009F397D"/>
    <w:rsid w:val="009F7848"/>
    <w:rsid w:val="00A02EB3"/>
    <w:rsid w:val="00A06F2F"/>
    <w:rsid w:val="00A07E4E"/>
    <w:rsid w:val="00A12AF6"/>
    <w:rsid w:val="00A24FAD"/>
    <w:rsid w:val="00A250CB"/>
    <w:rsid w:val="00A360D1"/>
    <w:rsid w:val="00A374E7"/>
    <w:rsid w:val="00A41543"/>
    <w:rsid w:val="00A41B5B"/>
    <w:rsid w:val="00A43842"/>
    <w:rsid w:val="00A44670"/>
    <w:rsid w:val="00A5338F"/>
    <w:rsid w:val="00A60872"/>
    <w:rsid w:val="00A62558"/>
    <w:rsid w:val="00A63F07"/>
    <w:rsid w:val="00A64841"/>
    <w:rsid w:val="00A7089A"/>
    <w:rsid w:val="00A743E6"/>
    <w:rsid w:val="00A7630C"/>
    <w:rsid w:val="00A77AAB"/>
    <w:rsid w:val="00A833D5"/>
    <w:rsid w:val="00A86401"/>
    <w:rsid w:val="00A91C6B"/>
    <w:rsid w:val="00A97355"/>
    <w:rsid w:val="00AA04DC"/>
    <w:rsid w:val="00AA12CD"/>
    <w:rsid w:val="00AA1F0C"/>
    <w:rsid w:val="00AA5AC8"/>
    <w:rsid w:val="00AB143E"/>
    <w:rsid w:val="00AB5D3B"/>
    <w:rsid w:val="00AC1936"/>
    <w:rsid w:val="00AC603D"/>
    <w:rsid w:val="00AC7D17"/>
    <w:rsid w:val="00AD04E6"/>
    <w:rsid w:val="00AD1CC9"/>
    <w:rsid w:val="00AD395A"/>
    <w:rsid w:val="00AD5248"/>
    <w:rsid w:val="00AD60D1"/>
    <w:rsid w:val="00AE130A"/>
    <w:rsid w:val="00AE1841"/>
    <w:rsid w:val="00AE576B"/>
    <w:rsid w:val="00AE6E3B"/>
    <w:rsid w:val="00AF13DE"/>
    <w:rsid w:val="00AF4F48"/>
    <w:rsid w:val="00AF5158"/>
    <w:rsid w:val="00B01AE5"/>
    <w:rsid w:val="00B04D96"/>
    <w:rsid w:val="00B04DCD"/>
    <w:rsid w:val="00B105B2"/>
    <w:rsid w:val="00B117DE"/>
    <w:rsid w:val="00B1256E"/>
    <w:rsid w:val="00B14A23"/>
    <w:rsid w:val="00B1787A"/>
    <w:rsid w:val="00B33B9E"/>
    <w:rsid w:val="00B33C6F"/>
    <w:rsid w:val="00B34588"/>
    <w:rsid w:val="00B356D8"/>
    <w:rsid w:val="00B439B4"/>
    <w:rsid w:val="00B46169"/>
    <w:rsid w:val="00B47418"/>
    <w:rsid w:val="00B50B53"/>
    <w:rsid w:val="00B51F9E"/>
    <w:rsid w:val="00B64698"/>
    <w:rsid w:val="00B65BF3"/>
    <w:rsid w:val="00B67F9C"/>
    <w:rsid w:val="00B7080E"/>
    <w:rsid w:val="00B70C48"/>
    <w:rsid w:val="00B76E43"/>
    <w:rsid w:val="00B7796E"/>
    <w:rsid w:val="00B77992"/>
    <w:rsid w:val="00B80520"/>
    <w:rsid w:val="00B8212B"/>
    <w:rsid w:val="00B82CBC"/>
    <w:rsid w:val="00B84072"/>
    <w:rsid w:val="00B85684"/>
    <w:rsid w:val="00B95678"/>
    <w:rsid w:val="00B97B79"/>
    <w:rsid w:val="00BA18F1"/>
    <w:rsid w:val="00BA6295"/>
    <w:rsid w:val="00BB27EC"/>
    <w:rsid w:val="00BC5066"/>
    <w:rsid w:val="00BD0886"/>
    <w:rsid w:val="00BD207C"/>
    <w:rsid w:val="00BD6E08"/>
    <w:rsid w:val="00BE0FD1"/>
    <w:rsid w:val="00BE441A"/>
    <w:rsid w:val="00BF4153"/>
    <w:rsid w:val="00BF4E42"/>
    <w:rsid w:val="00C041AB"/>
    <w:rsid w:val="00C04FFF"/>
    <w:rsid w:val="00C1177C"/>
    <w:rsid w:val="00C11ECA"/>
    <w:rsid w:val="00C125F2"/>
    <w:rsid w:val="00C1276D"/>
    <w:rsid w:val="00C1276E"/>
    <w:rsid w:val="00C13834"/>
    <w:rsid w:val="00C14C2E"/>
    <w:rsid w:val="00C14C6A"/>
    <w:rsid w:val="00C20B9A"/>
    <w:rsid w:val="00C2379B"/>
    <w:rsid w:val="00C2693B"/>
    <w:rsid w:val="00C3056A"/>
    <w:rsid w:val="00C30C5D"/>
    <w:rsid w:val="00C341C8"/>
    <w:rsid w:val="00C35997"/>
    <w:rsid w:val="00C41BA2"/>
    <w:rsid w:val="00C437AF"/>
    <w:rsid w:val="00C45277"/>
    <w:rsid w:val="00C550B3"/>
    <w:rsid w:val="00C55BF6"/>
    <w:rsid w:val="00C57F07"/>
    <w:rsid w:val="00C65AF6"/>
    <w:rsid w:val="00C710BF"/>
    <w:rsid w:val="00C75946"/>
    <w:rsid w:val="00C77139"/>
    <w:rsid w:val="00C77E74"/>
    <w:rsid w:val="00C80229"/>
    <w:rsid w:val="00C956A2"/>
    <w:rsid w:val="00C96435"/>
    <w:rsid w:val="00C974DB"/>
    <w:rsid w:val="00CA3D8D"/>
    <w:rsid w:val="00CA6051"/>
    <w:rsid w:val="00CA6936"/>
    <w:rsid w:val="00CA77DA"/>
    <w:rsid w:val="00CA7943"/>
    <w:rsid w:val="00CB0394"/>
    <w:rsid w:val="00CB17BF"/>
    <w:rsid w:val="00CB2D14"/>
    <w:rsid w:val="00CB5E14"/>
    <w:rsid w:val="00CB6372"/>
    <w:rsid w:val="00CC507B"/>
    <w:rsid w:val="00CC5783"/>
    <w:rsid w:val="00CC5E07"/>
    <w:rsid w:val="00CC5E1D"/>
    <w:rsid w:val="00CC6F9E"/>
    <w:rsid w:val="00CE0EF8"/>
    <w:rsid w:val="00CE143A"/>
    <w:rsid w:val="00CE1F90"/>
    <w:rsid w:val="00CE555C"/>
    <w:rsid w:val="00CE5E64"/>
    <w:rsid w:val="00CF03DB"/>
    <w:rsid w:val="00D012B4"/>
    <w:rsid w:val="00D05F3D"/>
    <w:rsid w:val="00D0616D"/>
    <w:rsid w:val="00D202FB"/>
    <w:rsid w:val="00D25C68"/>
    <w:rsid w:val="00D27301"/>
    <w:rsid w:val="00D31954"/>
    <w:rsid w:val="00D33AD8"/>
    <w:rsid w:val="00D3443A"/>
    <w:rsid w:val="00D34455"/>
    <w:rsid w:val="00D4293F"/>
    <w:rsid w:val="00D43E1B"/>
    <w:rsid w:val="00D44BE9"/>
    <w:rsid w:val="00D5286B"/>
    <w:rsid w:val="00D536BA"/>
    <w:rsid w:val="00D54EE2"/>
    <w:rsid w:val="00D65DF3"/>
    <w:rsid w:val="00D747CF"/>
    <w:rsid w:val="00D77E9C"/>
    <w:rsid w:val="00D81097"/>
    <w:rsid w:val="00D85CB6"/>
    <w:rsid w:val="00D918C6"/>
    <w:rsid w:val="00D94906"/>
    <w:rsid w:val="00DA487B"/>
    <w:rsid w:val="00DA526B"/>
    <w:rsid w:val="00DB0BB5"/>
    <w:rsid w:val="00DB1AED"/>
    <w:rsid w:val="00DB47F0"/>
    <w:rsid w:val="00DC24FE"/>
    <w:rsid w:val="00DD0007"/>
    <w:rsid w:val="00DE00F5"/>
    <w:rsid w:val="00DE401D"/>
    <w:rsid w:val="00DE6E9F"/>
    <w:rsid w:val="00DF16EC"/>
    <w:rsid w:val="00DF1BCB"/>
    <w:rsid w:val="00DF4503"/>
    <w:rsid w:val="00E029D7"/>
    <w:rsid w:val="00E15F3B"/>
    <w:rsid w:val="00E178B8"/>
    <w:rsid w:val="00E17AAB"/>
    <w:rsid w:val="00E2017A"/>
    <w:rsid w:val="00E22666"/>
    <w:rsid w:val="00E2285C"/>
    <w:rsid w:val="00E25226"/>
    <w:rsid w:val="00E334C7"/>
    <w:rsid w:val="00E358C8"/>
    <w:rsid w:val="00E37AD5"/>
    <w:rsid w:val="00E43253"/>
    <w:rsid w:val="00E43836"/>
    <w:rsid w:val="00E45A24"/>
    <w:rsid w:val="00E5006B"/>
    <w:rsid w:val="00E549BA"/>
    <w:rsid w:val="00E56986"/>
    <w:rsid w:val="00E6005A"/>
    <w:rsid w:val="00E64416"/>
    <w:rsid w:val="00E66F55"/>
    <w:rsid w:val="00E740D6"/>
    <w:rsid w:val="00E746DD"/>
    <w:rsid w:val="00E81A93"/>
    <w:rsid w:val="00E86893"/>
    <w:rsid w:val="00E900D5"/>
    <w:rsid w:val="00E9210E"/>
    <w:rsid w:val="00E93E27"/>
    <w:rsid w:val="00E96FDE"/>
    <w:rsid w:val="00EA2BF4"/>
    <w:rsid w:val="00EA5C2D"/>
    <w:rsid w:val="00EB0374"/>
    <w:rsid w:val="00EB0BEB"/>
    <w:rsid w:val="00EB45EA"/>
    <w:rsid w:val="00EB5467"/>
    <w:rsid w:val="00EB7DBC"/>
    <w:rsid w:val="00EC2A83"/>
    <w:rsid w:val="00EC48A0"/>
    <w:rsid w:val="00EC5324"/>
    <w:rsid w:val="00ED1CAA"/>
    <w:rsid w:val="00ED29A5"/>
    <w:rsid w:val="00ED46C7"/>
    <w:rsid w:val="00ED6503"/>
    <w:rsid w:val="00EE202C"/>
    <w:rsid w:val="00EE5DC4"/>
    <w:rsid w:val="00EE7A35"/>
    <w:rsid w:val="00EF0429"/>
    <w:rsid w:val="00EF085C"/>
    <w:rsid w:val="00EF40F4"/>
    <w:rsid w:val="00EF577C"/>
    <w:rsid w:val="00EF6166"/>
    <w:rsid w:val="00EF64FA"/>
    <w:rsid w:val="00F15251"/>
    <w:rsid w:val="00F16586"/>
    <w:rsid w:val="00F2029C"/>
    <w:rsid w:val="00F236AA"/>
    <w:rsid w:val="00F27440"/>
    <w:rsid w:val="00F3097E"/>
    <w:rsid w:val="00F3719C"/>
    <w:rsid w:val="00F4092A"/>
    <w:rsid w:val="00F41909"/>
    <w:rsid w:val="00F41A6E"/>
    <w:rsid w:val="00F41E20"/>
    <w:rsid w:val="00F43E1F"/>
    <w:rsid w:val="00F46C30"/>
    <w:rsid w:val="00F471B5"/>
    <w:rsid w:val="00F55DFE"/>
    <w:rsid w:val="00F57D66"/>
    <w:rsid w:val="00F6016C"/>
    <w:rsid w:val="00F60563"/>
    <w:rsid w:val="00F60705"/>
    <w:rsid w:val="00F625A9"/>
    <w:rsid w:val="00F62C0C"/>
    <w:rsid w:val="00F66D4D"/>
    <w:rsid w:val="00F67C2A"/>
    <w:rsid w:val="00F71730"/>
    <w:rsid w:val="00F730D6"/>
    <w:rsid w:val="00F75898"/>
    <w:rsid w:val="00F76660"/>
    <w:rsid w:val="00F826D5"/>
    <w:rsid w:val="00F8763A"/>
    <w:rsid w:val="00F9033A"/>
    <w:rsid w:val="00F93B2B"/>
    <w:rsid w:val="00F94ECB"/>
    <w:rsid w:val="00F94F53"/>
    <w:rsid w:val="00F967EF"/>
    <w:rsid w:val="00FA0B66"/>
    <w:rsid w:val="00FA38DF"/>
    <w:rsid w:val="00FA65FA"/>
    <w:rsid w:val="00FB065E"/>
    <w:rsid w:val="00FB0D1A"/>
    <w:rsid w:val="00FB1D58"/>
    <w:rsid w:val="00FB3E23"/>
    <w:rsid w:val="00FB7A44"/>
    <w:rsid w:val="00FC0DC7"/>
    <w:rsid w:val="00FC2FD7"/>
    <w:rsid w:val="00FC48BD"/>
    <w:rsid w:val="00FD2891"/>
    <w:rsid w:val="00FD4F83"/>
    <w:rsid w:val="00FD6439"/>
    <w:rsid w:val="00FE36A1"/>
    <w:rsid w:val="00FE3C02"/>
    <w:rsid w:val="00FE43E6"/>
    <w:rsid w:val="00FE4508"/>
    <w:rsid w:val="00FE7A50"/>
    <w:rsid w:val="00FF111B"/>
    <w:rsid w:val="00FF3E40"/>
    <w:rsid w:val="00FF4A36"/>
    <w:rsid w:val="00FF531E"/>
    <w:rsid w:val="00FF59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14:docId w14:val="142BFF3D"/>
  <w15:chartTrackingRefBased/>
  <w15:docId w15:val="{37D5C7D4-475F-491A-B6EC-0E0462281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86B"/>
    <w:rPr>
      <w:rFonts w:ascii="Times New Roman" w:eastAsia="Times New Roman" w:hAnsi="Times New Roman"/>
      <w:sz w:val="24"/>
      <w:szCs w:val="24"/>
    </w:rPr>
  </w:style>
  <w:style w:type="paragraph" w:styleId="Heading1">
    <w:name w:val="heading 1"/>
    <w:basedOn w:val="Normal"/>
    <w:next w:val="Normal"/>
    <w:link w:val="Heading1Char"/>
    <w:uiPriority w:val="99"/>
    <w:qFormat/>
    <w:rsid w:val="00AB5D3B"/>
    <w:pPr>
      <w:keepNext/>
      <w:spacing w:after="120"/>
      <w:ind w:left="634"/>
      <w:outlineLvl w:val="0"/>
    </w:pPr>
    <w:rPr>
      <w:sz w:val="28"/>
      <w:szCs w:val="20"/>
    </w:rPr>
  </w:style>
  <w:style w:type="paragraph" w:styleId="Heading2">
    <w:name w:val="heading 2"/>
    <w:basedOn w:val="Normal"/>
    <w:next w:val="Normal"/>
    <w:link w:val="Heading2Char"/>
    <w:uiPriority w:val="99"/>
    <w:qFormat/>
    <w:rsid w:val="00AB5D3B"/>
    <w:pPr>
      <w:keepNext/>
      <w:ind w:left="630"/>
      <w:outlineLvl w:val="1"/>
    </w:pPr>
    <w:rPr>
      <w:i/>
      <w:sz w:val="23"/>
      <w:szCs w:val="20"/>
    </w:rPr>
  </w:style>
  <w:style w:type="paragraph" w:styleId="Heading3">
    <w:name w:val="heading 3"/>
    <w:basedOn w:val="Normal"/>
    <w:next w:val="Normal"/>
    <w:link w:val="Heading3Char"/>
    <w:uiPriority w:val="99"/>
    <w:qFormat/>
    <w:rsid w:val="00AB5D3B"/>
    <w:pPr>
      <w:keepNext/>
      <w:jc w:val="center"/>
      <w:outlineLvl w:val="2"/>
    </w:pPr>
    <w:rPr>
      <w:sz w:val="28"/>
      <w:szCs w:val="20"/>
    </w:rPr>
  </w:style>
  <w:style w:type="paragraph" w:styleId="Heading4">
    <w:name w:val="heading 4"/>
    <w:basedOn w:val="Normal"/>
    <w:next w:val="Normal"/>
    <w:link w:val="Heading4Char"/>
    <w:uiPriority w:val="99"/>
    <w:qFormat/>
    <w:rsid w:val="00AB5D3B"/>
    <w:pPr>
      <w:keepNext/>
      <w:jc w:val="center"/>
      <w:outlineLvl w:val="3"/>
    </w:pPr>
    <w:rPr>
      <w:b/>
      <w:sz w:val="22"/>
      <w:szCs w:val="20"/>
    </w:rPr>
  </w:style>
  <w:style w:type="paragraph" w:styleId="Heading5">
    <w:name w:val="heading 5"/>
    <w:basedOn w:val="Normal"/>
    <w:next w:val="Normal"/>
    <w:link w:val="Heading5Char"/>
    <w:uiPriority w:val="99"/>
    <w:qFormat/>
    <w:rsid w:val="00AB5D3B"/>
    <w:pPr>
      <w:keepNext/>
      <w:spacing w:after="120"/>
      <w:ind w:left="720"/>
      <w:outlineLvl w:val="4"/>
    </w:pPr>
    <w:rPr>
      <w:b/>
      <w:sz w:val="22"/>
      <w:szCs w:val="20"/>
    </w:rPr>
  </w:style>
  <w:style w:type="paragraph" w:styleId="Heading6">
    <w:name w:val="heading 6"/>
    <w:basedOn w:val="Normal"/>
    <w:next w:val="Normal"/>
    <w:link w:val="Heading6Char"/>
    <w:uiPriority w:val="99"/>
    <w:qFormat/>
    <w:rsid w:val="00AB5D3B"/>
    <w:pPr>
      <w:keepNext/>
      <w:jc w:val="center"/>
      <w:outlineLvl w:val="5"/>
    </w:pPr>
    <w:rPr>
      <w:b/>
      <w:szCs w:val="20"/>
    </w:rPr>
  </w:style>
  <w:style w:type="paragraph" w:styleId="Heading7">
    <w:name w:val="heading 7"/>
    <w:basedOn w:val="Normal"/>
    <w:next w:val="Normal"/>
    <w:link w:val="Heading7Char"/>
    <w:qFormat/>
    <w:rsid w:val="00AB5D3B"/>
    <w:pPr>
      <w:keepNext/>
      <w:tabs>
        <w:tab w:val="right" w:pos="9648"/>
      </w:tabs>
      <w:spacing w:after="120" w:line="240" w:lineRule="exact"/>
      <w:ind w:left="630"/>
      <w:outlineLvl w:val="6"/>
    </w:pPr>
    <w:rPr>
      <w:b/>
      <w:sz w:val="22"/>
      <w:szCs w:val="20"/>
    </w:rPr>
  </w:style>
  <w:style w:type="paragraph" w:styleId="Heading8">
    <w:name w:val="heading 8"/>
    <w:basedOn w:val="Normal"/>
    <w:next w:val="Normal"/>
    <w:link w:val="Heading8Char"/>
    <w:uiPriority w:val="99"/>
    <w:qFormat/>
    <w:rsid w:val="00AB5D3B"/>
    <w:pPr>
      <w:keepNext/>
      <w:spacing w:after="120"/>
      <w:outlineLvl w:val="7"/>
    </w:pPr>
    <w:rPr>
      <w:b/>
      <w:caps/>
      <w:sz w:val="22"/>
      <w:szCs w:val="20"/>
    </w:rPr>
  </w:style>
  <w:style w:type="paragraph" w:styleId="Heading9">
    <w:name w:val="heading 9"/>
    <w:basedOn w:val="Normal"/>
    <w:next w:val="Normal"/>
    <w:link w:val="Heading9Char"/>
    <w:uiPriority w:val="99"/>
    <w:qFormat/>
    <w:rsid w:val="00AB5D3B"/>
    <w:pPr>
      <w:keepNext/>
      <w:spacing w:after="120"/>
      <w:ind w:left="360"/>
      <w:outlineLvl w:val="8"/>
    </w:pPr>
    <w:rPr>
      <w:sz w:val="22"/>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D5286B"/>
    <w:rPr>
      <w:rFonts w:ascii="Tahoma" w:hAnsi="Tahoma" w:cs="Tahoma"/>
      <w:sz w:val="16"/>
      <w:szCs w:val="16"/>
    </w:rPr>
  </w:style>
  <w:style w:type="character" w:customStyle="1" w:styleId="BalloonTextChar">
    <w:name w:val="Balloon Text Char"/>
    <w:link w:val="BalloonText"/>
    <w:rsid w:val="00D5286B"/>
    <w:rPr>
      <w:rFonts w:ascii="Tahoma" w:eastAsia="Times New Roman" w:hAnsi="Tahoma" w:cs="Tahoma"/>
      <w:sz w:val="16"/>
      <w:szCs w:val="16"/>
    </w:rPr>
  </w:style>
  <w:style w:type="paragraph" w:styleId="ListParagraph">
    <w:name w:val="List Paragraph"/>
    <w:basedOn w:val="Normal"/>
    <w:qFormat/>
    <w:rsid w:val="00566D51"/>
    <w:pPr>
      <w:ind w:left="720"/>
      <w:contextualSpacing/>
    </w:pPr>
  </w:style>
  <w:style w:type="character" w:styleId="Hyperlink">
    <w:name w:val="Hyperlink"/>
    <w:rsid w:val="00F60563"/>
    <w:rPr>
      <w:color w:val="0000FF"/>
      <w:u w:val="single"/>
    </w:rPr>
  </w:style>
  <w:style w:type="paragraph" w:styleId="Header">
    <w:name w:val="header"/>
    <w:basedOn w:val="Normal"/>
    <w:link w:val="HeaderChar"/>
    <w:unhideWhenUsed/>
    <w:rsid w:val="006E4488"/>
    <w:pPr>
      <w:tabs>
        <w:tab w:val="center" w:pos="4680"/>
        <w:tab w:val="right" w:pos="9360"/>
      </w:tabs>
    </w:pPr>
  </w:style>
  <w:style w:type="character" w:customStyle="1" w:styleId="HeaderChar">
    <w:name w:val="Header Char"/>
    <w:link w:val="Header"/>
    <w:rsid w:val="006E4488"/>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6E4488"/>
    <w:pPr>
      <w:tabs>
        <w:tab w:val="center" w:pos="4680"/>
        <w:tab w:val="right" w:pos="9360"/>
      </w:tabs>
    </w:pPr>
  </w:style>
  <w:style w:type="character" w:customStyle="1" w:styleId="FooterChar">
    <w:name w:val="Footer Char"/>
    <w:link w:val="Footer"/>
    <w:uiPriority w:val="99"/>
    <w:rsid w:val="006E4488"/>
    <w:rPr>
      <w:rFonts w:ascii="Times New Roman" w:eastAsia="Times New Roman" w:hAnsi="Times New Roman" w:cs="Times New Roman"/>
      <w:sz w:val="24"/>
      <w:szCs w:val="24"/>
    </w:rPr>
  </w:style>
  <w:style w:type="character" w:styleId="PageNumber">
    <w:name w:val="page number"/>
    <w:basedOn w:val="DefaultParagraphFont"/>
    <w:rsid w:val="006E4488"/>
  </w:style>
  <w:style w:type="paragraph" w:styleId="BodyText2">
    <w:name w:val="Body Text 2"/>
    <w:basedOn w:val="Normal"/>
    <w:link w:val="BodyText2Char"/>
    <w:uiPriority w:val="99"/>
    <w:unhideWhenUsed/>
    <w:rsid w:val="008675DD"/>
    <w:pPr>
      <w:spacing w:after="120" w:line="480" w:lineRule="auto"/>
    </w:pPr>
  </w:style>
  <w:style w:type="character" w:customStyle="1" w:styleId="BodyText2Char">
    <w:name w:val="Body Text 2 Char"/>
    <w:link w:val="BodyText2"/>
    <w:uiPriority w:val="99"/>
    <w:rsid w:val="008675DD"/>
    <w:rPr>
      <w:rFonts w:ascii="Times New Roman" w:eastAsia="Times New Roman" w:hAnsi="Times New Roman" w:cs="Times New Roman"/>
      <w:sz w:val="24"/>
      <w:szCs w:val="24"/>
    </w:rPr>
  </w:style>
  <w:style w:type="paragraph" w:styleId="BodyText">
    <w:name w:val="Body Text"/>
    <w:aliases w:val="SCA Body Text,SCA Body Text1,SCA Body Text2,SCA Body Text11,BodyText-JEA,BT-JEA"/>
    <w:basedOn w:val="Normal"/>
    <w:link w:val="BodyTextChar"/>
    <w:rsid w:val="00705BBC"/>
    <w:pPr>
      <w:spacing w:after="120"/>
    </w:pPr>
  </w:style>
  <w:style w:type="character" w:customStyle="1" w:styleId="BodyTextChar">
    <w:name w:val="Body Text Char"/>
    <w:aliases w:val="SCA Body Text Char,SCA Body Text1 Char,SCA Body Text2 Char,SCA Body Text11 Char,BodyText-JEA Char,BT-JEA Char"/>
    <w:link w:val="BodyText"/>
    <w:rsid w:val="00705BBC"/>
    <w:rPr>
      <w:rFonts w:ascii="Times New Roman" w:eastAsia="Times New Roman" w:hAnsi="Times New Roman" w:cs="Times New Roman"/>
      <w:sz w:val="24"/>
      <w:szCs w:val="24"/>
    </w:rPr>
  </w:style>
  <w:style w:type="paragraph" w:customStyle="1" w:styleId="Default">
    <w:name w:val="Default"/>
    <w:rsid w:val="00705BBC"/>
    <w:pPr>
      <w:autoSpaceDE w:val="0"/>
      <w:autoSpaceDN w:val="0"/>
      <w:adjustRightInd w:val="0"/>
    </w:pPr>
    <w:rPr>
      <w:rFonts w:ascii="Times New Roman" w:eastAsia="Times New Roman" w:hAnsi="Times New Roman"/>
      <w:color w:val="000000"/>
      <w:sz w:val="24"/>
      <w:szCs w:val="24"/>
    </w:rPr>
  </w:style>
  <w:style w:type="paragraph" w:styleId="BodyTextIndent">
    <w:name w:val="Body Text Indent"/>
    <w:basedOn w:val="Normal"/>
    <w:link w:val="BodyTextIndentChar"/>
    <w:unhideWhenUsed/>
    <w:rsid w:val="00303B98"/>
    <w:pPr>
      <w:spacing w:after="120"/>
      <w:ind w:left="360"/>
    </w:pPr>
  </w:style>
  <w:style w:type="character" w:customStyle="1" w:styleId="BodyTextIndentChar">
    <w:name w:val="Body Text Indent Char"/>
    <w:link w:val="BodyTextIndent"/>
    <w:rsid w:val="00303B98"/>
    <w:rPr>
      <w:rFonts w:ascii="Times New Roman" w:eastAsia="Times New Roman" w:hAnsi="Times New Roman" w:cs="Times New Roman"/>
      <w:sz w:val="24"/>
      <w:szCs w:val="24"/>
    </w:rPr>
  </w:style>
  <w:style w:type="character" w:customStyle="1" w:styleId="Heading1Char">
    <w:name w:val="Heading 1 Char"/>
    <w:link w:val="Heading1"/>
    <w:uiPriority w:val="99"/>
    <w:rsid w:val="00AB5D3B"/>
    <w:rPr>
      <w:rFonts w:ascii="Times New Roman" w:eastAsia="Times New Roman" w:hAnsi="Times New Roman" w:cs="Times New Roman"/>
      <w:sz w:val="28"/>
      <w:szCs w:val="20"/>
    </w:rPr>
  </w:style>
  <w:style w:type="character" w:customStyle="1" w:styleId="Heading2Char">
    <w:name w:val="Heading 2 Char"/>
    <w:link w:val="Heading2"/>
    <w:uiPriority w:val="99"/>
    <w:rsid w:val="00AB5D3B"/>
    <w:rPr>
      <w:rFonts w:ascii="Times New Roman" w:eastAsia="Times New Roman" w:hAnsi="Times New Roman" w:cs="Times New Roman"/>
      <w:i/>
      <w:sz w:val="23"/>
      <w:szCs w:val="20"/>
    </w:rPr>
  </w:style>
  <w:style w:type="character" w:customStyle="1" w:styleId="Heading3Char">
    <w:name w:val="Heading 3 Char"/>
    <w:link w:val="Heading3"/>
    <w:uiPriority w:val="99"/>
    <w:rsid w:val="00AB5D3B"/>
    <w:rPr>
      <w:rFonts w:ascii="Times New Roman" w:eastAsia="Times New Roman" w:hAnsi="Times New Roman" w:cs="Times New Roman"/>
      <w:sz w:val="28"/>
      <w:szCs w:val="20"/>
    </w:rPr>
  </w:style>
  <w:style w:type="character" w:customStyle="1" w:styleId="Heading4Char">
    <w:name w:val="Heading 4 Char"/>
    <w:link w:val="Heading4"/>
    <w:uiPriority w:val="99"/>
    <w:rsid w:val="00AB5D3B"/>
    <w:rPr>
      <w:rFonts w:ascii="Times New Roman" w:eastAsia="Times New Roman" w:hAnsi="Times New Roman" w:cs="Times New Roman"/>
      <w:b/>
      <w:szCs w:val="20"/>
    </w:rPr>
  </w:style>
  <w:style w:type="character" w:customStyle="1" w:styleId="Heading5Char">
    <w:name w:val="Heading 5 Char"/>
    <w:link w:val="Heading5"/>
    <w:uiPriority w:val="99"/>
    <w:rsid w:val="00AB5D3B"/>
    <w:rPr>
      <w:rFonts w:ascii="Times New Roman" w:eastAsia="Times New Roman" w:hAnsi="Times New Roman" w:cs="Times New Roman"/>
      <w:b/>
      <w:szCs w:val="20"/>
    </w:rPr>
  </w:style>
  <w:style w:type="character" w:customStyle="1" w:styleId="Heading6Char">
    <w:name w:val="Heading 6 Char"/>
    <w:link w:val="Heading6"/>
    <w:uiPriority w:val="99"/>
    <w:rsid w:val="00AB5D3B"/>
    <w:rPr>
      <w:rFonts w:ascii="Times New Roman" w:eastAsia="Times New Roman" w:hAnsi="Times New Roman" w:cs="Times New Roman"/>
      <w:b/>
      <w:sz w:val="24"/>
      <w:szCs w:val="20"/>
    </w:rPr>
  </w:style>
  <w:style w:type="character" w:customStyle="1" w:styleId="Heading7Char">
    <w:name w:val="Heading 7 Char"/>
    <w:link w:val="Heading7"/>
    <w:rsid w:val="00AB5D3B"/>
    <w:rPr>
      <w:rFonts w:ascii="Times New Roman" w:eastAsia="Times New Roman" w:hAnsi="Times New Roman" w:cs="Times New Roman"/>
      <w:b/>
      <w:szCs w:val="20"/>
    </w:rPr>
  </w:style>
  <w:style w:type="character" w:customStyle="1" w:styleId="Heading8Char">
    <w:name w:val="Heading 8 Char"/>
    <w:link w:val="Heading8"/>
    <w:uiPriority w:val="99"/>
    <w:rsid w:val="00AB5D3B"/>
    <w:rPr>
      <w:rFonts w:ascii="Times New Roman" w:eastAsia="Times New Roman" w:hAnsi="Times New Roman" w:cs="Times New Roman"/>
      <w:b/>
      <w:caps/>
      <w:szCs w:val="20"/>
    </w:rPr>
  </w:style>
  <w:style w:type="character" w:customStyle="1" w:styleId="Heading9Char">
    <w:name w:val="Heading 9 Char"/>
    <w:link w:val="Heading9"/>
    <w:uiPriority w:val="99"/>
    <w:rsid w:val="00AB5D3B"/>
    <w:rPr>
      <w:rFonts w:ascii="Times New Roman" w:eastAsia="Times New Roman" w:hAnsi="Times New Roman" w:cs="Times New Roman"/>
      <w:szCs w:val="20"/>
      <w:u w:val="single"/>
    </w:rPr>
  </w:style>
  <w:style w:type="character" w:styleId="EndnoteReference">
    <w:name w:val="endnote reference"/>
    <w:semiHidden/>
    <w:rsid w:val="00AB5D3B"/>
    <w:rPr>
      <w:vertAlign w:val="superscript"/>
    </w:rPr>
  </w:style>
  <w:style w:type="paragraph" w:styleId="BodyTextIndent2">
    <w:name w:val="Body Text Indent 2"/>
    <w:basedOn w:val="Normal"/>
    <w:link w:val="BodyTextIndent2Char"/>
    <w:rsid w:val="00AB5D3B"/>
    <w:pPr>
      <w:tabs>
        <w:tab w:val="left" w:pos="630"/>
      </w:tabs>
      <w:spacing w:after="120"/>
      <w:ind w:left="630"/>
    </w:pPr>
    <w:rPr>
      <w:szCs w:val="20"/>
    </w:rPr>
  </w:style>
  <w:style w:type="character" w:customStyle="1" w:styleId="BodyTextIndent2Char">
    <w:name w:val="Body Text Indent 2 Char"/>
    <w:link w:val="BodyTextIndent2"/>
    <w:uiPriority w:val="99"/>
    <w:rsid w:val="00AB5D3B"/>
    <w:rPr>
      <w:rFonts w:ascii="Times New Roman" w:eastAsia="Times New Roman" w:hAnsi="Times New Roman" w:cs="Times New Roman"/>
      <w:sz w:val="24"/>
      <w:szCs w:val="20"/>
    </w:rPr>
  </w:style>
  <w:style w:type="paragraph" w:styleId="BodyTextIndent3">
    <w:name w:val="Body Text Indent 3"/>
    <w:basedOn w:val="Normal"/>
    <w:link w:val="BodyTextIndent3Char"/>
    <w:uiPriority w:val="99"/>
    <w:rsid w:val="00AB5D3B"/>
    <w:pPr>
      <w:spacing w:before="240" w:after="120"/>
      <w:ind w:left="634"/>
      <w:jc w:val="center"/>
    </w:pPr>
    <w:rPr>
      <w:caps/>
      <w:szCs w:val="20"/>
    </w:rPr>
  </w:style>
  <w:style w:type="character" w:customStyle="1" w:styleId="BodyTextIndent3Char">
    <w:name w:val="Body Text Indent 3 Char"/>
    <w:link w:val="BodyTextIndent3"/>
    <w:uiPriority w:val="99"/>
    <w:rsid w:val="00AB5D3B"/>
    <w:rPr>
      <w:rFonts w:ascii="Times New Roman" w:eastAsia="Times New Roman" w:hAnsi="Times New Roman" w:cs="Times New Roman"/>
      <w:caps/>
      <w:sz w:val="24"/>
      <w:szCs w:val="20"/>
    </w:rPr>
  </w:style>
  <w:style w:type="paragraph" w:styleId="Title">
    <w:name w:val="Title"/>
    <w:basedOn w:val="Normal"/>
    <w:link w:val="TitleChar"/>
    <w:uiPriority w:val="99"/>
    <w:qFormat/>
    <w:rsid w:val="00AB5D3B"/>
    <w:pPr>
      <w:jc w:val="center"/>
    </w:pPr>
    <w:rPr>
      <w:b/>
      <w:szCs w:val="20"/>
    </w:rPr>
  </w:style>
  <w:style w:type="character" w:customStyle="1" w:styleId="TitleChar">
    <w:name w:val="Title Char"/>
    <w:link w:val="Title"/>
    <w:uiPriority w:val="99"/>
    <w:rsid w:val="00AB5D3B"/>
    <w:rPr>
      <w:rFonts w:ascii="Times New Roman" w:eastAsia="Times New Roman" w:hAnsi="Times New Roman" w:cs="Times New Roman"/>
      <w:b/>
      <w:sz w:val="24"/>
      <w:szCs w:val="20"/>
    </w:rPr>
  </w:style>
  <w:style w:type="paragraph" w:styleId="BodyText3">
    <w:name w:val="Body Text 3"/>
    <w:basedOn w:val="Normal"/>
    <w:link w:val="BodyText3Char"/>
    <w:uiPriority w:val="99"/>
    <w:rsid w:val="00AB5D3B"/>
    <w:pPr>
      <w:spacing w:before="120" w:after="120"/>
    </w:pPr>
    <w:rPr>
      <w:sz w:val="22"/>
      <w:szCs w:val="20"/>
    </w:rPr>
  </w:style>
  <w:style w:type="character" w:customStyle="1" w:styleId="BodyText3Char">
    <w:name w:val="Body Text 3 Char"/>
    <w:link w:val="BodyText3"/>
    <w:uiPriority w:val="99"/>
    <w:rsid w:val="00AB5D3B"/>
    <w:rPr>
      <w:rFonts w:ascii="Times New Roman" w:eastAsia="Times New Roman" w:hAnsi="Times New Roman" w:cs="Times New Roman"/>
      <w:szCs w:val="20"/>
    </w:rPr>
  </w:style>
  <w:style w:type="paragraph" w:customStyle="1" w:styleId="Style4">
    <w:name w:val="Style4"/>
    <w:next w:val="Normal"/>
    <w:uiPriority w:val="99"/>
    <w:rsid w:val="00AB5D3B"/>
    <w:rPr>
      <w:rFonts w:ascii="Times New Roman" w:eastAsia="Times New Roman" w:hAnsi="Times New Roman"/>
      <w:noProof/>
      <w:sz w:val="24"/>
    </w:rPr>
  </w:style>
  <w:style w:type="paragraph" w:styleId="BlockText">
    <w:name w:val="Block Text"/>
    <w:basedOn w:val="Normal"/>
    <w:uiPriority w:val="99"/>
    <w:rsid w:val="00AB5D3B"/>
    <w:pPr>
      <w:spacing w:after="120"/>
      <w:ind w:left="720" w:right="43"/>
      <w:jc w:val="both"/>
    </w:pPr>
    <w:rPr>
      <w:sz w:val="22"/>
      <w:szCs w:val="20"/>
    </w:rPr>
  </w:style>
  <w:style w:type="paragraph" w:customStyle="1" w:styleId="SCATableHeading">
    <w:name w:val="SCA Table Heading"/>
    <w:basedOn w:val="Normal"/>
    <w:uiPriority w:val="99"/>
    <w:rsid w:val="00AB5D3B"/>
    <w:pPr>
      <w:jc w:val="center"/>
    </w:pPr>
    <w:rPr>
      <w:b/>
      <w:caps/>
      <w:sz w:val="20"/>
      <w:szCs w:val="20"/>
    </w:rPr>
  </w:style>
  <w:style w:type="paragraph" w:styleId="Caption">
    <w:name w:val="caption"/>
    <w:basedOn w:val="Normal"/>
    <w:next w:val="Normal"/>
    <w:uiPriority w:val="99"/>
    <w:qFormat/>
    <w:rsid w:val="00AB5D3B"/>
    <w:pPr>
      <w:spacing w:before="360" w:after="120"/>
    </w:pPr>
    <w:rPr>
      <w:b/>
      <w:caps/>
      <w:sz w:val="22"/>
      <w:szCs w:val="20"/>
    </w:rPr>
  </w:style>
  <w:style w:type="paragraph" w:styleId="EndnoteText">
    <w:name w:val="endnote text"/>
    <w:basedOn w:val="Normal"/>
    <w:link w:val="EndnoteTextChar"/>
    <w:semiHidden/>
    <w:rsid w:val="00AB5D3B"/>
    <w:rPr>
      <w:sz w:val="20"/>
      <w:szCs w:val="20"/>
    </w:rPr>
  </w:style>
  <w:style w:type="character" w:customStyle="1" w:styleId="EndnoteTextChar">
    <w:name w:val="Endnote Text Char"/>
    <w:link w:val="EndnoteText"/>
    <w:semiHidden/>
    <w:rsid w:val="00AB5D3B"/>
    <w:rPr>
      <w:rFonts w:ascii="Times New Roman" w:eastAsia="Times New Roman" w:hAnsi="Times New Roman" w:cs="Times New Roman"/>
      <w:sz w:val="20"/>
      <w:szCs w:val="20"/>
    </w:rPr>
  </w:style>
  <w:style w:type="character" w:styleId="FollowedHyperlink">
    <w:name w:val="FollowedHyperlink"/>
    <w:uiPriority w:val="99"/>
    <w:rsid w:val="00AB5D3B"/>
    <w:rPr>
      <w:color w:val="800080"/>
      <w:u w:val="single"/>
    </w:rPr>
  </w:style>
  <w:style w:type="paragraph" w:styleId="FootnoteText">
    <w:name w:val="footnote text"/>
    <w:basedOn w:val="Normal"/>
    <w:link w:val="FootnoteTextChar"/>
    <w:uiPriority w:val="99"/>
    <w:semiHidden/>
    <w:rsid w:val="00AB5D3B"/>
    <w:rPr>
      <w:sz w:val="20"/>
      <w:szCs w:val="20"/>
    </w:rPr>
  </w:style>
  <w:style w:type="character" w:customStyle="1" w:styleId="FootnoteTextChar">
    <w:name w:val="Footnote Text Char"/>
    <w:link w:val="FootnoteText"/>
    <w:uiPriority w:val="99"/>
    <w:semiHidden/>
    <w:rsid w:val="00AB5D3B"/>
    <w:rPr>
      <w:rFonts w:ascii="Times New Roman" w:eastAsia="Times New Roman" w:hAnsi="Times New Roman" w:cs="Times New Roman"/>
      <w:sz w:val="20"/>
      <w:szCs w:val="20"/>
    </w:rPr>
  </w:style>
  <w:style w:type="character" w:styleId="FootnoteReference">
    <w:name w:val="footnote reference"/>
    <w:uiPriority w:val="99"/>
    <w:semiHidden/>
    <w:rsid w:val="00AB5D3B"/>
    <w:rPr>
      <w:vertAlign w:val="superscript"/>
    </w:rPr>
  </w:style>
  <w:style w:type="paragraph" w:customStyle="1" w:styleId="font6">
    <w:name w:val="font6"/>
    <w:basedOn w:val="Normal"/>
    <w:rsid w:val="00AB5D3B"/>
    <w:pPr>
      <w:spacing w:before="100" w:beforeAutospacing="1" w:after="100" w:afterAutospacing="1"/>
    </w:pPr>
    <w:rPr>
      <w:rFonts w:eastAsia="Arial Unicode MS"/>
      <w:sz w:val="22"/>
      <w:szCs w:val="22"/>
    </w:rPr>
  </w:style>
  <w:style w:type="paragraph" w:customStyle="1" w:styleId="Style1">
    <w:name w:val="Style1"/>
    <w:rsid w:val="00AB5D3B"/>
    <w:rPr>
      <w:rFonts w:ascii="Times New Roman" w:eastAsia="Times New Roman" w:hAnsi="Times New Roman"/>
      <w:noProof/>
      <w:sz w:val="24"/>
    </w:rPr>
  </w:style>
  <w:style w:type="character" w:customStyle="1" w:styleId="headline">
    <w:name w:val="headline"/>
    <w:basedOn w:val="DefaultParagraphFont"/>
    <w:uiPriority w:val="99"/>
    <w:rsid w:val="00AB5D3B"/>
  </w:style>
  <w:style w:type="paragraph" w:styleId="NormalWeb">
    <w:name w:val="Normal (Web)"/>
    <w:basedOn w:val="Normal"/>
    <w:uiPriority w:val="99"/>
    <w:rsid w:val="00AB5D3B"/>
    <w:pPr>
      <w:spacing w:before="100" w:beforeAutospacing="1" w:after="100" w:afterAutospacing="1"/>
    </w:pPr>
    <w:rPr>
      <w:rFonts w:eastAsia="MS Mincho"/>
      <w:color w:val="000000"/>
      <w:lang w:eastAsia="ja-JP"/>
    </w:rPr>
  </w:style>
  <w:style w:type="character" w:styleId="CommentReference">
    <w:name w:val="annotation reference"/>
    <w:uiPriority w:val="99"/>
    <w:semiHidden/>
    <w:rsid w:val="00AB5D3B"/>
    <w:rPr>
      <w:sz w:val="16"/>
      <w:szCs w:val="16"/>
    </w:rPr>
  </w:style>
  <w:style w:type="paragraph" w:styleId="CommentText">
    <w:name w:val="annotation text"/>
    <w:basedOn w:val="Normal"/>
    <w:link w:val="CommentTextChar"/>
    <w:uiPriority w:val="99"/>
    <w:semiHidden/>
    <w:rsid w:val="00AB5D3B"/>
    <w:rPr>
      <w:sz w:val="20"/>
      <w:szCs w:val="20"/>
    </w:rPr>
  </w:style>
  <w:style w:type="character" w:customStyle="1" w:styleId="CommentTextChar">
    <w:name w:val="Comment Text Char"/>
    <w:link w:val="CommentText"/>
    <w:uiPriority w:val="99"/>
    <w:semiHidden/>
    <w:rsid w:val="00AB5D3B"/>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AB5D3B"/>
    <w:rPr>
      <w:b/>
      <w:bCs/>
    </w:rPr>
  </w:style>
  <w:style w:type="character" w:customStyle="1" w:styleId="CommentSubjectChar">
    <w:name w:val="Comment Subject Char"/>
    <w:link w:val="CommentSubject"/>
    <w:uiPriority w:val="99"/>
    <w:semiHidden/>
    <w:rsid w:val="00AB5D3B"/>
    <w:rPr>
      <w:rFonts w:ascii="Times New Roman" w:eastAsia="Times New Roman" w:hAnsi="Times New Roman" w:cs="Times New Roman"/>
      <w:b/>
      <w:bCs/>
      <w:sz w:val="20"/>
      <w:szCs w:val="20"/>
    </w:rPr>
  </w:style>
  <w:style w:type="table" w:styleId="TableGrid">
    <w:name w:val="Table Grid"/>
    <w:basedOn w:val="TableNormal"/>
    <w:uiPriority w:val="59"/>
    <w:rsid w:val="00AB5D3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perTitle">
    <w:name w:val="Paper Title"/>
    <w:basedOn w:val="Heading1"/>
    <w:next w:val="Heading1"/>
    <w:rsid w:val="00AB5D3B"/>
    <w:pPr>
      <w:spacing w:after="240"/>
      <w:ind w:left="0"/>
      <w:outlineLvl w:val="9"/>
    </w:pPr>
    <w:rPr>
      <w:b/>
      <w:kern w:val="28"/>
      <w:sz w:val="36"/>
    </w:rPr>
  </w:style>
  <w:style w:type="character" w:customStyle="1" w:styleId="fldtext1">
    <w:name w:val="fldtext1"/>
    <w:rsid w:val="00AB5D3B"/>
    <w:rPr>
      <w:sz w:val="20"/>
      <w:szCs w:val="20"/>
    </w:rPr>
  </w:style>
  <w:style w:type="table" w:styleId="TableGrid1">
    <w:name w:val="Table Grid 1"/>
    <w:basedOn w:val="TableNormal"/>
    <w:uiPriority w:val="99"/>
    <w:rsid w:val="00AB5D3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bodytext0">
    <w:name w:val="bodytext"/>
    <w:basedOn w:val="Normal"/>
    <w:rsid w:val="00AB5D3B"/>
    <w:pPr>
      <w:spacing w:before="100" w:beforeAutospacing="1" w:after="100" w:afterAutospacing="1"/>
    </w:pPr>
    <w:rPr>
      <w:rFonts w:eastAsia="MS Mincho"/>
      <w:lang w:eastAsia="ja-JP"/>
    </w:rPr>
  </w:style>
  <w:style w:type="paragraph" w:customStyle="1" w:styleId="subchapter">
    <w:name w:val="subchapter"/>
    <w:basedOn w:val="Normal"/>
    <w:rsid w:val="00AB5D3B"/>
    <w:pPr>
      <w:spacing w:before="100" w:beforeAutospacing="1" w:after="100" w:afterAutospacing="1"/>
    </w:pPr>
    <w:rPr>
      <w:rFonts w:ascii="Arial" w:eastAsia="MS Mincho" w:hAnsi="Arial" w:cs="Arial"/>
      <w:b/>
      <w:bCs/>
      <w:sz w:val="19"/>
      <w:szCs w:val="19"/>
      <w:lang w:eastAsia="ja-JP"/>
    </w:rPr>
  </w:style>
  <w:style w:type="paragraph" w:customStyle="1" w:styleId="part">
    <w:name w:val="part"/>
    <w:basedOn w:val="Normal"/>
    <w:rsid w:val="00AB5D3B"/>
    <w:pPr>
      <w:spacing w:before="100" w:beforeAutospacing="1" w:after="100" w:afterAutospacing="1"/>
    </w:pPr>
    <w:rPr>
      <w:rFonts w:eastAsia="MS Mincho"/>
      <w:b/>
      <w:bCs/>
      <w:lang w:eastAsia="ja-JP"/>
    </w:rPr>
  </w:style>
  <w:style w:type="character" w:customStyle="1" w:styleId="chemf">
    <w:name w:val="chemf"/>
    <w:basedOn w:val="DefaultParagraphFont"/>
    <w:rsid w:val="00AB5D3B"/>
  </w:style>
  <w:style w:type="paragraph" w:styleId="Date">
    <w:name w:val="Date"/>
    <w:basedOn w:val="Normal"/>
    <w:next w:val="Normal"/>
    <w:link w:val="DateChar"/>
    <w:rsid w:val="00AB5D3B"/>
    <w:rPr>
      <w:sz w:val="20"/>
      <w:szCs w:val="20"/>
    </w:rPr>
  </w:style>
  <w:style w:type="character" w:customStyle="1" w:styleId="DateChar">
    <w:name w:val="Date Char"/>
    <w:link w:val="Date"/>
    <w:rsid w:val="00AB5D3B"/>
    <w:rPr>
      <w:rFonts w:ascii="Times New Roman" w:eastAsia="Times New Roman" w:hAnsi="Times New Roman" w:cs="Times New Roman"/>
      <w:sz w:val="20"/>
      <w:szCs w:val="20"/>
    </w:rPr>
  </w:style>
  <w:style w:type="paragraph" w:customStyle="1" w:styleId="tabletitle">
    <w:name w:val="table_title"/>
    <w:basedOn w:val="Normal"/>
    <w:uiPriority w:val="99"/>
    <w:rsid w:val="00AB5D3B"/>
    <w:pPr>
      <w:spacing w:before="100" w:beforeAutospacing="1" w:after="100" w:afterAutospacing="1"/>
    </w:pPr>
  </w:style>
  <w:style w:type="character" w:styleId="Strong">
    <w:name w:val="Strong"/>
    <w:uiPriority w:val="99"/>
    <w:qFormat/>
    <w:rsid w:val="00AB5D3B"/>
    <w:rPr>
      <w:b/>
      <w:bCs/>
    </w:rPr>
  </w:style>
  <w:style w:type="paragraph" w:customStyle="1" w:styleId="tablenote">
    <w:name w:val="table_note"/>
    <w:basedOn w:val="Normal"/>
    <w:uiPriority w:val="99"/>
    <w:rsid w:val="00AB5D3B"/>
    <w:pPr>
      <w:spacing w:before="100" w:beforeAutospacing="1" w:after="100" w:afterAutospacing="1"/>
    </w:pPr>
  </w:style>
  <w:style w:type="character" w:styleId="Emphasis">
    <w:name w:val="Emphasis"/>
    <w:uiPriority w:val="20"/>
    <w:qFormat/>
    <w:rsid w:val="00AB5D3B"/>
    <w:rPr>
      <w:b/>
      <w:bCs/>
      <w:i w:val="0"/>
      <w:iCs w:val="0"/>
    </w:rPr>
  </w:style>
  <w:style w:type="paragraph" w:customStyle="1" w:styleId="CM16">
    <w:name w:val="CM16"/>
    <w:basedOn w:val="Default"/>
    <w:next w:val="Default"/>
    <w:uiPriority w:val="99"/>
    <w:rsid w:val="00AB5D3B"/>
    <w:rPr>
      <w:rFonts w:eastAsia="Calibri"/>
      <w:color w:val="auto"/>
    </w:rPr>
  </w:style>
  <w:style w:type="paragraph" w:customStyle="1" w:styleId="CM4">
    <w:name w:val="CM4"/>
    <w:basedOn w:val="Default"/>
    <w:next w:val="Default"/>
    <w:uiPriority w:val="99"/>
    <w:rsid w:val="00AB5D3B"/>
    <w:pPr>
      <w:spacing w:line="260" w:lineRule="atLeast"/>
    </w:pPr>
    <w:rPr>
      <w:rFonts w:eastAsia="Calibri"/>
      <w:color w:val="auto"/>
    </w:rPr>
  </w:style>
  <w:style w:type="paragraph" w:customStyle="1" w:styleId="Style10">
    <w:name w:val="Style 1"/>
    <w:rsid w:val="00AB5D3B"/>
    <w:pPr>
      <w:widowControl w:val="0"/>
      <w:autoSpaceDE w:val="0"/>
      <w:autoSpaceDN w:val="0"/>
      <w:adjustRightInd w:val="0"/>
    </w:pPr>
    <w:rPr>
      <w:rFonts w:ascii="Times New Roman" w:eastAsia="Times New Roman" w:hAnsi="Times New Roman"/>
    </w:rPr>
  </w:style>
  <w:style w:type="paragraph" w:styleId="PlainText">
    <w:name w:val="Plain Text"/>
    <w:basedOn w:val="Normal"/>
    <w:link w:val="PlainTextChar"/>
    <w:uiPriority w:val="99"/>
    <w:unhideWhenUsed/>
    <w:rsid w:val="00AB5D3B"/>
    <w:rPr>
      <w:rFonts w:ascii="Consolas" w:eastAsia="Calibri" w:hAnsi="Consolas"/>
      <w:sz w:val="21"/>
      <w:szCs w:val="21"/>
    </w:rPr>
  </w:style>
  <w:style w:type="character" w:customStyle="1" w:styleId="PlainTextChar">
    <w:name w:val="Plain Text Char"/>
    <w:link w:val="PlainText"/>
    <w:uiPriority w:val="99"/>
    <w:rsid w:val="00AB5D3B"/>
    <w:rPr>
      <w:rFonts w:ascii="Consolas" w:hAnsi="Consolas"/>
      <w:sz w:val="21"/>
      <w:szCs w:val="21"/>
    </w:rPr>
  </w:style>
  <w:style w:type="numbering" w:styleId="111111">
    <w:name w:val="Outline List 2"/>
    <w:basedOn w:val="NoList"/>
    <w:uiPriority w:val="99"/>
    <w:unhideWhenUsed/>
    <w:rsid w:val="00AB5D3B"/>
    <w:pPr>
      <w:numPr>
        <w:numId w:val="15"/>
      </w:numPr>
    </w:pPr>
  </w:style>
  <w:style w:type="table" w:customStyle="1" w:styleId="LightShading-Accent11">
    <w:name w:val="Light Shading - Accent 11"/>
    <w:basedOn w:val="TableNormal"/>
    <w:uiPriority w:val="60"/>
    <w:rsid w:val="00AB5D3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12">
    <w:name w:val="Light Shading - Accent 12"/>
    <w:basedOn w:val="TableNormal"/>
    <w:uiPriority w:val="60"/>
    <w:rsid w:val="00AB5D3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Revision">
    <w:name w:val="Revision"/>
    <w:hidden/>
    <w:uiPriority w:val="99"/>
    <w:semiHidden/>
    <w:rsid w:val="00AB5D3B"/>
    <w:rPr>
      <w:rFonts w:ascii="Times New Roman" w:eastAsia="Times New Roman" w:hAnsi="Times New Roman"/>
    </w:rPr>
  </w:style>
  <w:style w:type="table" w:customStyle="1" w:styleId="LightShading-Accent13">
    <w:name w:val="Light Shading - Accent 13"/>
    <w:basedOn w:val="TableNormal"/>
    <w:uiPriority w:val="60"/>
    <w:rsid w:val="00AB5D3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Heading21">
    <w:name w:val="Heading 21"/>
    <w:next w:val="Body"/>
    <w:qFormat/>
    <w:rsid w:val="005B3AFD"/>
    <w:pPr>
      <w:keepNext/>
      <w:outlineLvl w:val="1"/>
    </w:pPr>
    <w:rPr>
      <w:rFonts w:ascii="Helvetica" w:eastAsia="ヒラギノ角ゴ Pro W3" w:hAnsi="Helvetica"/>
      <w:b/>
      <w:color w:val="000000"/>
      <w:sz w:val="24"/>
    </w:rPr>
  </w:style>
  <w:style w:type="paragraph" w:customStyle="1" w:styleId="Header1">
    <w:name w:val="Header1"/>
    <w:autoRedefine/>
    <w:rsid w:val="004443CE"/>
    <w:pPr>
      <w:spacing w:before="120" w:after="60"/>
    </w:pPr>
    <w:rPr>
      <w:rFonts w:ascii="Times New Roman" w:eastAsia="ヒラギノ角ゴ Pro W3" w:hAnsi="Times New Roman"/>
      <w:b/>
      <w:color w:val="000000"/>
      <w:sz w:val="22"/>
      <w:szCs w:val="22"/>
    </w:rPr>
  </w:style>
  <w:style w:type="character" w:customStyle="1" w:styleId="PageNumber1">
    <w:name w:val="Page Number1"/>
    <w:rsid w:val="005B3AFD"/>
    <w:rPr>
      <w:color w:val="000000"/>
      <w:sz w:val="22"/>
    </w:rPr>
  </w:style>
  <w:style w:type="paragraph" w:customStyle="1" w:styleId="Footer1">
    <w:name w:val="Footer1"/>
    <w:rsid w:val="005B3AFD"/>
    <w:pPr>
      <w:tabs>
        <w:tab w:val="center" w:pos="4320"/>
        <w:tab w:val="right" w:pos="8640"/>
      </w:tabs>
    </w:pPr>
    <w:rPr>
      <w:rFonts w:ascii="Times New Roman" w:eastAsia="ヒラギノ角ゴ Pro W3" w:hAnsi="Times New Roman"/>
      <w:color w:val="000000"/>
    </w:rPr>
  </w:style>
  <w:style w:type="paragraph" w:customStyle="1" w:styleId="FreeForm">
    <w:name w:val="Free Form"/>
    <w:autoRedefine/>
    <w:rsid w:val="005B3AFD"/>
    <w:pPr>
      <w:spacing w:after="200" w:line="276" w:lineRule="auto"/>
    </w:pPr>
    <w:rPr>
      <w:rFonts w:ascii="Lucida Grande" w:eastAsia="ヒラギノ角ゴ Pro W3" w:hAnsi="Lucida Grande"/>
      <w:color w:val="000000"/>
      <w:sz w:val="22"/>
    </w:rPr>
  </w:style>
  <w:style w:type="paragraph" w:customStyle="1" w:styleId="BodyTextIndent31">
    <w:name w:val="Body Text Indent 31"/>
    <w:autoRedefine/>
    <w:rsid w:val="005B3AFD"/>
    <w:pPr>
      <w:spacing w:before="240" w:after="120"/>
      <w:ind w:left="634"/>
      <w:jc w:val="center"/>
    </w:pPr>
    <w:rPr>
      <w:rFonts w:ascii="Times New Roman" w:eastAsia="ヒラギノ角ゴ Pro W3" w:hAnsi="Times New Roman"/>
      <w:caps/>
      <w:color w:val="000000"/>
      <w:sz w:val="24"/>
    </w:rPr>
  </w:style>
  <w:style w:type="paragraph" w:customStyle="1" w:styleId="TableGrid10">
    <w:name w:val="Table Grid1"/>
    <w:autoRedefine/>
    <w:rsid w:val="00DB47F0"/>
    <w:pPr>
      <w:spacing w:before="40" w:after="40"/>
      <w:ind w:left="72"/>
    </w:pPr>
    <w:rPr>
      <w:rFonts w:ascii="Times New Roman" w:eastAsia="ヒラギノ角ゴ Pro W3" w:hAnsi="Times New Roman"/>
      <w:color w:val="000000"/>
    </w:rPr>
  </w:style>
  <w:style w:type="paragraph" w:customStyle="1" w:styleId="BodyTextIndent1">
    <w:name w:val="Body Text Indent1"/>
    <w:rsid w:val="005B3AFD"/>
    <w:pPr>
      <w:spacing w:after="120"/>
      <w:ind w:left="634"/>
    </w:pPr>
    <w:rPr>
      <w:rFonts w:ascii="Times New Roman" w:eastAsia="ヒラギノ角ゴ Pro W3" w:hAnsi="Times New Roman"/>
      <w:color w:val="000000"/>
      <w:sz w:val="24"/>
    </w:rPr>
  </w:style>
  <w:style w:type="paragraph" w:customStyle="1" w:styleId="Body">
    <w:name w:val="Body"/>
    <w:rsid w:val="005B3AFD"/>
    <w:rPr>
      <w:rFonts w:ascii="Helvetica" w:eastAsia="ヒラギノ角ゴ Pro W3" w:hAnsi="Helvetica"/>
      <w:color w:val="000000"/>
      <w:sz w:val="24"/>
    </w:rPr>
  </w:style>
  <w:style w:type="paragraph" w:customStyle="1" w:styleId="BodyText21">
    <w:name w:val="Body Text 21"/>
    <w:rsid w:val="005B3AFD"/>
    <w:pPr>
      <w:spacing w:after="120"/>
      <w:jc w:val="both"/>
    </w:pPr>
    <w:rPr>
      <w:rFonts w:ascii="Times New Roman" w:eastAsia="ヒラギノ角ゴ Pro W3" w:hAnsi="Times New Roman"/>
      <w:color w:val="000000"/>
      <w:sz w:val="22"/>
    </w:rPr>
  </w:style>
  <w:style w:type="table" w:styleId="LightList">
    <w:name w:val="Light List"/>
    <w:basedOn w:val="TableNormal"/>
    <w:uiPriority w:val="61"/>
    <w:rsid w:val="00DB47F0"/>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096488">
      <w:bodyDiv w:val="1"/>
      <w:marLeft w:val="0"/>
      <w:marRight w:val="0"/>
      <w:marTop w:val="0"/>
      <w:marBottom w:val="0"/>
      <w:divBdr>
        <w:top w:val="none" w:sz="0" w:space="0" w:color="auto"/>
        <w:left w:val="none" w:sz="0" w:space="0" w:color="auto"/>
        <w:bottom w:val="none" w:sz="0" w:space="0" w:color="auto"/>
        <w:right w:val="none" w:sz="0" w:space="0" w:color="auto"/>
      </w:divBdr>
      <w:divsChild>
        <w:div w:id="1230577446">
          <w:marLeft w:val="0"/>
          <w:marRight w:val="0"/>
          <w:marTop w:val="100"/>
          <w:marBottom w:val="97"/>
          <w:divBdr>
            <w:top w:val="none" w:sz="0" w:space="0" w:color="auto"/>
            <w:left w:val="none" w:sz="0" w:space="0" w:color="auto"/>
            <w:bottom w:val="none" w:sz="0" w:space="0" w:color="auto"/>
            <w:right w:val="none" w:sz="0" w:space="0" w:color="auto"/>
          </w:divBdr>
          <w:divsChild>
            <w:div w:id="739444468">
              <w:marLeft w:val="0"/>
              <w:marRight w:val="0"/>
              <w:marTop w:val="100"/>
              <w:marBottom w:val="100"/>
              <w:divBdr>
                <w:top w:val="none" w:sz="0" w:space="0" w:color="auto"/>
                <w:left w:val="none" w:sz="0" w:space="0" w:color="auto"/>
                <w:bottom w:val="none" w:sz="0" w:space="0" w:color="auto"/>
                <w:right w:val="none" w:sz="0" w:space="0" w:color="auto"/>
              </w:divBdr>
              <w:divsChild>
                <w:div w:id="2119567075">
                  <w:marLeft w:val="0"/>
                  <w:marRight w:val="0"/>
                  <w:marTop w:val="161"/>
                  <w:marBottom w:val="0"/>
                  <w:divBdr>
                    <w:top w:val="none" w:sz="0" w:space="0" w:color="auto"/>
                    <w:left w:val="none" w:sz="0" w:space="0" w:color="auto"/>
                    <w:bottom w:val="none" w:sz="0" w:space="0" w:color="auto"/>
                    <w:right w:val="none" w:sz="0" w:space="0" w:color="auto"/>
                  </w:divBdr>
                  <w:divsChild>
                    <w:div w:id="571820397">
                      <w:marLeft w:val="0"/>
                      <w:marRight w:val="0"/>
                      <w:marTop w:val="0"/>
                      <w:marBottom w:val="0"/>
                      <w:divBdr>
                        <w:top w:val="none" w:sz="0" w:space="0" w:color="auto"/>
                        <w:left w:val="none" w:sz="0" w:space="0" w:color="auto"/>
                        <w:bottom w:val="none" w:sz="0" w:space="0" w:color="auto"/>
                        <w:right w:val="none" w:sz="0" w:space="0" w:color="auto"/>
                      </w:divBdr>
                      <w:divsChild>
                        <w:div w:id="1387952181">
                          <w:marLeft w:val="0"/>
                          <w:marRight w:val="0"/>
                          <w:marTop w:val="0"/>
                          <w:marBottom w:val="0"/>
                          <w:divBdr>
                            <w:top w:val="none" w:sz="0" w:space="0" w:color="auto"/>
                            <w:left w:val="none" w:sz="0" w:space="0" w:color="auto"/>
                            <w:bottom w:val="none" w:sz="0" w:space="0" w:color="auto"/>
                            <w:right w:val="none" w:sz="0" w:space="0" w:color="auto"/>
                          </w:divBdr>
                          <w:divsChild>
                            <w:div w:id="966622926">
                              <w:marLeft w:val="0"/>
                              <w:marRight w:val="0"/>
                              <w:marTop w:val="0"/>
                              <w:marBottom w:val="0"/>
                              <w:divBdr>
                                <w:top w:val="none" w:sz="0" w:space="0" w:color="auto"/>
                                <w:left w:val="none" w:sz="0" w:space="0" w:color="auto"/>
                                <w:bottom w:val="none" w:sz="0" w:space="0" w:color="auto"/>
                                <w:right w:val="none" w:sz="0" w:space="0" w:color="auto"/>
                              </w:divBdr>
                              <w:divsChild>
                                <w:div w:id="1444374680">
                                  <w:marLeft w:val="0"/>
                                  <w:marRight w:val="0"/>
                                  <w:marTop w:val="0"/>
                                  <w:marBottom w:val="0"/>
                                  <w:divBdr>
                                    <w:top w:val="none" w:sz="0" w:space="0" w:color="auto"/>
                                    <w:left w:val="none" w:sz="0" w:space="0" w:color="auto"/>
                                    <w:bottom w:val="none" w:sz="0" w:space="0" w:color="auto"/>
                                    <w:right w:val="none" w:sz="0" w:space="0" w:color="auto"/>
                                  </w:divBdr>
                                  <w:divsChild>
                                    <w:div w:id="56788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1147264">
      <w:bodyDiv w:val="1"/>
      <w:marLeft w:val="0"/>
      <w:marRight w:val="0"/>
      <w:marTop w:val="0"/>
      <w:marBottom w:val="0"/>
      <w:divBdr>
        <w:top w:val="none" w:sz="0" w:space="0" w:color="auto"/>
        <w:left w:val="none" w:sz="0" w:space="0" w:color="auto"/>
        <w:bottom w:val="none" w:sz="0" w:space="0" w:color="auto"/>
        <w:right w:val="none" w:sz="0" w:space="0" w:color="auto"/>
      </w:divBdr>
    </w:div>
    <w:div w:id="687562742">
      <w:bodyDiv w:val="1"/>
      <w:marLeft w:val="0"/>
      <w:marRight w:val="0"/>
      <w:marTop w:val="0"/>
      <w:marBottom w:val="0"/>
      <w:divBdr>
        <w:top w:val="none" w:sz="0" w:space="0" w:color="auto"/>
        <w:left w:val="none" w:sz="0" w:space="0" w:color="auto"/>
        <w:bottom w:val="none" w:sz="0" w:space="0" w:color="auto"/>
        <w:right w:val="none" w:sz="0" w:space="0" w:color="auto"/>
      </w:divBdr>
    </w:div>
    <w:div w:id="1358850984">
      <w:bodyDiv w:val="1"/>
      <w:marLeft w:val="0"/>
      <w:marRight w:val="0"/>
      <w:marTop w:val="0"/>
      <w:marBottom w:val="0"/>
      <w:divBdr>
        <w:top w:val="none" w:sz="0" w:space="0" w:color="auto"/>
        <w:left w:val="none" w:sz="0" w:space="0" w:color="auto"/>
        <w:bottom w:val="none" w:sz="0" w:space="0" w:color="auto"/>
        <w:right w:val="none" w:sz="0" w:space="0" w:color="auto"/>
      </w:divBdr>
      <w:divsChild>
        <w:div w:id="1380669378">
          <w:marLeft w:val="0"/>
          <w:marRight w:val="0"/>
          <w:marTop w:val="100"/>
          <w:marBottom w:val="97"/>
          <w:divBdr>
            <w:top w:val="none" w:sz="0" w:space="0" w:color="auto"/>
            <w:left w:val="none" w:sz="0" w:space="0" w:color="auto"/>
            <w:bottom w:val="none" w:sz="0" w:space="0" w:color="auto"/>
            <w:right w:val="none" w:sz="0" w:space="0" w:color="auto"/>
          </w:divBdr>
          <w:divsChild>
            <w:div w:id="363556293">
              <w:marLeft w:val="0"/>
              <w:marRight w:val="0"/>
              <w:marTop w:val="100"/>
              <w:marBottom w:val="100"/>
              <w:divBdr>
                <w:top w:val="none" w:sz="0" w:space="0" w:color="auto"/>
                <w:left w:val="none" w:sz="0" w:space="0" w:color="auto"/>
                <w:bottom w:val="none" w:sz="0" w:space="0" w:color="auto"/>
                <w:right w:val="none" w:sz="0" w:space="0" w:color="auto"/>
              </w:divBdr>
              <w:divsChild>
                <w:div w:id="1548446181">
                  <w:marLeft w:val="0"/>
                  <w:marRight w:val="0"/>
                  <w:marTop w:val="161"/>
                  <w:marBottom w:val="0"/>
                  <w:divBdr>
                    <w:top w:val="none" w:sz="0" w:space="0" w:color="auto"/>
                    <w:left w:val="none" w:sz="0" w:space="0" w:color="auto"/>
                    <w:bottom w:val="none" w:sz="0" w:space="0" w:color="auto"/>
                    <w:right w:val="none" w:sz="0" w:space="0" w:color="auto"/>
                  </w:divBdr>
                  <w:divsChild>
                    <w:div w:id="1416437304">
                      <w:marLeft w:val="0"/>
                      <w:marRight w:val="0"/>
                      <w:marTop w:val="0"/>
                      <w:marBottom w:val="0"/>
                      <w:divBdr>
                        <w:top w:val="none" w:sz="0" w:space="0" w:color="auto"/>
                        <w:left w:val="none" w:sz="0" w:space="0" w:color="auto"/>
                        <w:bottom w:val="none" w:sz="0" w:space="0" w:color="auto"/>
                        <w:right w:val="none" w:sz="0" w:space="0" w:color="auto"/>
                      </w:divBdr>
                      <w:divsChild>
                        <w:div w:id="1764913075">
                          <w:marLeft w:val="0"/>
                          <w:marRight w:val="0"/>
                          <w:marTop w:val="0"/>
                          <w:marBottom w:val="0"/>
                          <w:divBdr>
                            <w:top w:val="none" w:sz="0" w:space="0" w:color="auto"/>
                            <w:left w:val="none" w:sz="0" w:space="0" w:color="auto"/>
                            <w:bottom w:val="none" w:sz="0" w:space="0" w:color="auto"/>
                            <w:right w:val="none" w:sz="0" w:space="0" w:color="auto"/>
                          </w:divBdr>
                          <w:divsChild>
                            <w:div w:id="750741737">
                              <w:marLeft w:val="0"/>
                              <w:marRight w:val="0"/>
                              <w:marTop w:val="0"/>
                              <w:marBottom w:val="0"/>
                              <w:divBdr>
                                <w:top w:val="none" w:sz="0" w:space="0" w:color="auto"/>
                                <w:left w:val="none" w:sz="0" w:space="0" w:color="auto"/>
                                <w:bottom w:val="none" w:sz="0" w:space="0" w:color="auto"/>
                                <w:right w:val="none" w:sz="0" w:space="0" w:color="auto"/>
                              </w:divBdr>
                              <w:divsChild>
                                <w:div w:id="1379819955">
                                  <w:marLeft w:val="0"/>
                                  <w:marRight w:val="0"/>
                                  <w:marTop w:val="0"/>
                                  <w:marBottom w:val="0"/>
                                  <w:divBdr>
                                    <w:top w:val="none" w:sz="0" w:space="0" w:color="auto"/>
                                    <w:left w:val="none" w:sz="0" w:space="0" w:color="auto"/>
                                    <w:bottom w:val="none" w:sz="0" w:space="0" w:color="auto"/>
                                    <w:right w:val="none" w:sz="0" w:space="0" w:color="auto"/>
                                  </w:divBdr>
                                  <w:divsChild>
                                    <w:div w:id="1205024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4038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ep.state.fl.us/air/rules/fac/62-210.pdf" TargetMode="External"/><Relationship Id="rId18" Type="http://schemas.openxmlformats.org/officeDocument/2006/relationships/hyperlink" Target="http://www.dep.state.fl.us/air/rules/fac/62-297.pdf"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hyperlink" Target="http://www.dep.state.fl.us/air/rules/fac/62-204.pdf" TargetMode="External"/><Relationship Id="rId17" Type="http://schemas.openxmlformats.org/officeDocument/2006/relationships/hyperlink" Target="http://www.dep.state.fl.us/air/rules/fac/62-296.pdf"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dep.state.fl.us/air/rules/fac/62-214.pdf" TargetMode="External"/><Relationship Id="rId20" Type="http://schemas.openxmlformats.org/officeDocument/2006/relationships/hyperlink" Target="http://www.ecfr.gov/cgi-bin/text-idx?c=ecfr;sid=a381de93eb62713048e9d283adc2a3f3;rgn=div6;view=text;node=40%3A13.0.1.1.1.11;idno=40;cc=ecf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ep.state.fl.us/air/rules/fac/62-4.pdf"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dep.state.fl.us/air/rules/fac/62-213.pdf" TargetMode="Externa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www.ecfr.gov/cgi-bin/retrieveECFR?gp=&amp;SID=85b2588b9a90875b3a9bf300481501b8&amp;r=SUBPART&amp;n=40y10.0.1.1.1.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dep.state.fl.us/air/rules/fac/62-212.pdf" TargetMode="External"/><Relationship Id="rId22" Type="http://schemas.openxmlformats.org/officeDocument/2006/relationships/hyperlink" Target="mailto:david.read@dep.state.fl.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1B63C3-BBFF-4F47-A398-0801FC6F9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6118</Words>
  <Characters>34879</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Florida DEP</Company>
  <LinksUpToDate>false</LinksUpToDate>
  <CharactersWithSpaces>40916</CharactersWithSpaces>
  <SharedDoc>false</SharedDoc>
  <HLinks>
    <vt:vector size="150" baseType="variant">
      <vt:variant>
        <vt:i4>5963819</vt:i4>
      </vt:variant>
      <vt:variant>
        <vt:i4>99</vt:i4>
      </vt:variant>
      <vt:variant>
        <vt:i4>0</vt:i4>
      </vt:variant>
      <vt:variant>
        <vt:i4>5</vt:i4>
      </vt:variant>
      <vt:variant>
        <vt:lpwstr>mailto:marilyn.koletzke@dep.state.fl.us</vt:lpwstr>
      </vt:variant>
      <vt:variant>
        <vt:lpwstr/>
      </vt:variant>
      <vt:variant>
        <vt:i4>3866694</vt:i4>
      </vt:variant>
      <vt:variant>
        <vt:i4>96</vt:i4>
      </vt:variant>
      <vt:variant>
        <vt:i4>0</vt:i4>
      </vt:variant>
      <vt:variant>
        <vt:i4>5</vt:i4>
      </vt:variant>
      <vt:variant>
        <vt:lpwstr>mailto:david.read@dep.state.fl.us</vt:lpwstr>
      </vt:variant>
      <vt:variant>
        <vt:lpwstr/>
      </vt:variant>
      <vt:variant>
        <vt:i4>1245286</vt:i4>
      </vt:variant>
      <vt:variant>
        <vt:i4>93</vt:i4>
      </vt:variant>
      <vt:variant>
        <vt:i4>0</vt:i4>
      </vt:variant>
      <vt:variant>
        <vt:i4>5</vt:i4>
      </vt:variant>
      <vt:variant>
        <vt:lpwstr>mailto:melody.lovin@dep.state.fl.us</vt:lpwstr>
      </vt:variant>
      <vt:variant>
        <vt:lpwstr/>
      </vt:variant>
      <vt:variant>
        <vt:i4>2687098</vt:i4>
      </vt:variant>
      <vt:variant>
        <vt:i4>90</vt:i4>
      </vt:variant>
      <vt:variant>
        <vt:i4>0</vt:i4>
      </vt:variant>
      <vt:variant>
        <vt:i4>5</vt:i4>
      </vt:variant>
      <vt:variant>
        <vt:lpwstr>http://ecfr.gpoaccess.gov/cgi/t/text/text-idx?c=ecfr&amp;sid=9d018aed37af32cb25987b2ac3aeefa1&amp;rgn=div8&amp;view=text&amp;node=40:16.0.1.1.9.9.62.5&amp;idno=40</vt:lpwstr>
      </vt:variant>
      <vt:variant>
        <vt:lpwstr/>
      </vt:variant>
      <vt:variant>
        <vt:i4>7536683</vt:i4>
      </vt:variant>
      <vt:variant>
        <vt:i4>87</vt:i4>
      </vt:variant>
      <vt:variant>
        <vt:i4>0</vt:i4>
      </vt:variant>
      <vt:variant>
        <vt:i4>5</vt:i4>
      </vt:variant>
      <vt:variant>
        <vt:lpwstr>http://ecfr.gpoaccess.gov/cgi/t/text/text-idx?c=ecfr&amp;sid=05e7104ecf8707ace88a7571ce0d1beb&amp;rgn=div5&amp;view=text&amp;node=40:20.0.1.1.3&amp;idno=40</vt:lpwstr>
      </vt:variant>
      <vt:variant>
        <vt:lpwstr>40:20.0.1.1.3.2.1.12</vt:lpwstr>
      </vt:variant>
      <vt:variant>
        <vt:i4>7143460</vt:i4>
      </vt:variant>
      <vt:variant>
        <vt:i4>84</vt:i4>
      </vt:variant>
      <vt:variant>
        <vt:i4>0</vt:i4>
      </vt:variant>
      <vt:variant>
        <vt:i4>5</vt:i4>
      </vt:variant>
      <vt:variant>
        <vt:lpwstr>http://ecfr.gpoaccess.gov/cgi/t/text/text-idx?c=ecfr&amp;sid=05e7104ecf8707ace88a7571ce0d1beb&amp;rgn=div5&amp;view=text&amp;node=40:20.0.1.1.3&amp;idno=40</vt:lpwstr>
      </vt:variant>
      <vt:variant>
        <vt:lpwstr/>
      </vt:variant>
      <vt:variant>
        <vt:i4>5767252</vt:i4>
      </vt:variant>
      <vt:variant>
        <vt:i4>81</vt:i4>
      </vt:variant>
      <vt:variant>
        <vt:i4>0</vt:i4>
      </vt:variant>
      <vt:variant>
        <vt:i4>5</vt:i4>
      </vt:variant>
      <vt:variant>
        <vt:lpwstr>http://ecfr.gpoaccess.gov/cgi/t/text/text-idx?c=ecfr&amp;rgn=div6&amp;view=text&amp;node=40:13.0.1.1.1.1&amp;idno=40</vt:lpwstr>
      </vt:variant>
      <vt:variant>
        <vt:lpwstr/>
      </vt:variant>
      <vt:variant>
        <vt:i4>5373952</vt:i4>
      </vt:variant>
      <vt:variant>
        <vt:i4>78</vt:i4>
      </vt:variant>
      <vt:variant>
        <vt:i4>0</vt:i4>
      </vt:variant>
      <vt:variant>
        <vt:i4>5</vt:i4>
      </vt:variant>
      <vt:variant>
        <vt:lpwstr>http://ecfr.gpoaccess.gov/cgi/t/text/text-idx?c=ecfr&amp;sid=05e7104ecf8707ace88a7571ce0d1beb&amp;rgn=div6&amp;view=text&amp;node=40:6.0.1.1.1.99&amp;idno=40</vt:lpwstr>
      </vt:variant>
      <vt:variant>
        <vt:lpwstr/>
      </vt:variant>
      <vt:variant>
        <vt:i4>6291570</vt:i4>
      </vt:variant>
      <vt:variant>
        <vt:i4>63</vt:i4>
      </vt:variant>
      <vt:variant>
        <vt:i4>0</vt:i4>
      </vt:variant>
      <vt:variant>
        <vt:i4>5</vt:i4>
      </vt:variant>
      <vt:variant>
        <vt:lpwstr>http://www.dep.state.fl.us/air/rules/fac/62-296.pdf</vt:lpwstr>
      </vt:variant>
      <vt:variant>
        <vt:lpwstr/>
      </vt:variant>
      <vt:variant>
        <vt:i4>6815856</vt:i4>
      </vt:variant>
      <vt:variant>
        <vt:i4>60</vt:i4>
      </vt:variant>
      <vt:variant>
        <vt:i4>0</vt:i4>
      </vt:variant>
      <vt:variant>
        <vt:i4>5</vt:i4>
      </vt:variant>
      <vt:variant>
        <vt:lpwstr>http://www.dep.state.fl.us/air/rules/fac/62-214.pdf</vt:lpwstr>
      </vt:variant>
      <vt:variant>
        <vt:lpwstr/>
      </vt:variant>
      <vt:variant>
        <vt:i4>6815863</vt:i4>
      </vt:variant>
      <vt:variant>
        <vt:i4>57</vt:i4>
      </vt:variant>
      <vt:variant>
        <vt:i4>0</vt:i4>
      </vt:variant>
      <vt:variant>
        <vt:i4>5</vt:i4>
      </vt:variant>
      <vt:variant>
        <vt:lpwstr>http://www.dep.state.fl.us/air/rules/fac/62-213.pdf</vt:lpwstr>
      </vt:variant>
      <vt:variant>
        <vt:lpwstr/>
      </vt:variant>
      <vt:variant>
        <vt:i4>6815862</vt:i4>
      </vt:variant>
      <vt:variant>
        <vt:i4>54</vt:i4>
      </vt:variant>
      <vt:variant>
        <vt:i4>0</vt:i4>
      </vt:variant>
      <vt:variant>
        <vt:i4>5</vt:i4>
      </vt:variant>
      <vt:variant>
        <vt:lpwstr>http://www.dep.state.fl.us/air/rules/fac/62-212.pdf</vt:lpwstr>
      </vt:variant>
      <vt:variant>
        <vt:lpwstr/>
      </vt:variant>
      <vt:variant>
        <vt:i4>6815860</vt:i4>
      </vt:variant>
      <vt:variant>
        <vt:i4>51</vt:i4>
      </vt:variant>
      <vt:variant>
        <vt:i4>0</vt:i4>
      </vt:variant>
      <vt:variant>
        <vt:i4>5</vt:i4>
      </vt:variant>
      <vt:variant>
        <vt:lpwstr>http://www.dep.state.fl.us/air/rules/fac/62-210.pdf</vt:lpwstr>
      </vt:variant>
      <vt:variant>
        <vt:lpwstr/>
      </vt:variant>
      <vt:variant>
        <vt:i4>6881392</vt:i4>
      </vt:variant>
      <vt:variant>
        <vt:i4>48</vt:i4>
      </vt:variant>
      <vt:variant>
        <vt:i4>0</vt:i4>
      </vt:variant>
      <vt:variant>
        <vt:i4>5</vt:i4>
      </vt:variant>
      <vt:variant>
        <vt:lpwstr>http://www.dep.state.fl.us/air/rules/fac/62-204.pdf</vt:lpwstr>
      </vt:variant>
      <vt:variant>
        <vt:lpwstr/>
      </vt:variant>
      <vt:variant>
        <vt:i4>5832770</vt:i4>
      </vt:variant>
      <vt:variant>
        <vt:i4>45</vt:i4>
      </vt:variant>
      <vt:variant>
        <vt:i4>0</vt:i4>
      </vt:variant>
      <vt:variant>
        <vt:i4>5</vt:i4>
      </vt:variant>
      <vt:variant>
        <vt:lpwstr>http://www.dep.state.fl.us/air/rules/fac/62-4.pdf</vt:lpwstr>
      </vt:variant>
      <vt:variant>
        <vt:lpwstr/>
      </vt:variant>
      <vt:variant>
        <vt:i4>6291571</vt:i4>
      </vt:variant>
      <vt:variant>
        <vt:i4>42</vt:i4>
      </vt:variant>
      <vt:variant>
        <vt:i4>0</vt:i4>
      </vt:variant>
      <vt:variant>
        <vt:i4>5</vt:i4>
      </vt:variant>
      <vt:variant>
        <vt:lpwstr>http://www.dep.state.fl.us/air/rules/fac/62-297.pdf</vt:lpwstr>
      </vt:variant>
      <vt:variant>
        <vt:lpwstr/>
      </vt:variant>
      <vt:variant>
        <vt:i4>6291570</vt:i4>
      </vt:variant>
      <vt:variant>
        <vt:i4>39</vt:i4>
      </vt:variant>
      <vt:variant>
        <vt:i4>0</vt:i4>
      </vt:variant>
      <vt:variant>
        <vt:i4>5</vt:i4>
      </vt:variant>
      <vt:variant>
        <vt:lpwstr>http://www.dep.state.fl.us/air/rules/fac/62-296.pdf</vt:lpwstr>
      </vt:variant>
      <vt:variant>
        <vt:lpwstr/>
      </vt:variant>
      <vt:variant>
        <vt:i4>6815856</vt:i4>
      </vt:variant>
      <vt:variant>
        <vt:i4>36</vt:i4>
      </vt:variant>
      <vt:variant>
        <vt:i4>0</vt:i4>
      </vt:variant>
      <vt:variant>
        <vt:i4>5</vt:i4>
      </vt:variant>
      <vt:variant>
        <vt:lpwstr>http://www.dep.state.fl.us/air/rules/fac/62-214.pdf</vt:lpwstr>
      </vt:variant>
      <vt:variant>
        <vt:lpwstr/>
      </vt:variant>
      <vt:variant>
        <vt:i4>6815863</vt:i4>
      </vt:variant>
      <vt:variant>
        <vt:i4>33</vt:i4>
      </vt:variant>
      <vt:variant>
        <vt:i4>0</vt:i4>
      </vt:variant>
      <vt:variant>
        <vt:i4>5</vt:i4>
      </vt:variant>
      <vt:variant>
        <vt:lpwstr>http://www.dep.state.fl.us/air/rules/fac/62-213.pdf</vt:lpwstr>
      </vt:variant>
      <vt:variant>
        <vt:lpwstr/>
      </vt:variant>
      <vt:variant>
        <vt:i4>6815862</vt:i4>
      </vt:variant>
      <vt:variant>
        <vt:i4>30</vt:i4>
      </vt:variant>
      <vt:variant>
        <vt:i4>0</vt:i4>
      </vt:variant>
      <vt:variant>
        <vt:i4>5</vt:i4>
      </vt:variant>
      <vt:variant>
        <vt:lpwstr>http://www.dep.state.fl.us/air/rules/fac/62-212.pdf</vt:lpwstr>
      </vt:variant>
      <vt:variant>
        <vt:lpwstr/>
      </vt:variant>
      <vt:variant>
        <vt:i4>6815860</vt:i4>
      </vt:variant>
      <vt:variant>
        <vt:i4>27</vt:i4>
      </vt:variant>
      <vt:variant>
        <vt:i4>0</vt:i4>
      </vt:variant>
      <vt:variant>
        <vt:i4>5</vt:i4>
      </vt:variant>
      <vt:variant>
        <vt:lpwstr>http://www.dep.state.fl.us/air/rules/fac/62-210.pdf</vt:lpwstr>
      </vt:variant>
      <vt:variant>
        <vt:lpwstr/>
      </vt:variant>
      <vt:variant>
        <vt:i4>6881392</vt:i4>
      </vt:variant>
      <vt:variant>
        <vt:i4>24</vt:i4>
      </vt:variant>
      <vt:variant>
        <vt:i4>0</vt:i4>
      </vt:variant>
      <vt:variant>
        <vt:i4>5</vt:i4>
      </vt:variant>
      <vt:variant>
        <vt:lpwstr>http://www.dep.state.fl.us/air/rules/fac/62-204.pdf</vt:lpwstr>
      </vt:variant>
      <vt:variant>
        <vt:lpwstr/>
      </vt:variant>
      <vt:variant>
        <vt:i4>5832770</vt:i4>
      </vt:variant>
      <vt:variant>
        <vt:i4>21</vt:i4>
      </vt:variant>
      <vt:variant>
        <vt:i4>0</vt:i4>
      </vt:variant>
      <vt:variant>
        <vt:i4>5</vt:i4>
      </vt:variant>
      <vt:variant>
        <vt:lpwstr>http://www.dep.state.fl.us/air/rules/fac/62-4.pdf</vt:lpwstr>
      </vt:variant>
      <vt:variant>
        <vt:lpwstr/>
      </vt:variant>
      <vt:variant>
        <vt:i4>6422587</vt:i4>
      </vt:variant>
      <vt:variant>
        <vt:i4>3</vt:i4>
      </vt:variant>
      <vt:variant>
        <vt:i4>0</vt:i4>
      </vt:variant>
      <vt:variant>
        <vt:i4>5</vt:i4>
      </vt:variant>
      <vt:variant>
        <vt:lpwstr>http://upload.wikimedia.org/wikipedia/commons/1/1b/Okefenokeelocatormap.png</vt:lpwstr>
      </vt:variant>
      <vt:variant>
        <vt:lpwstr/>
      </vt:variant>
      <vt:variant>
        <vt:i4>4391015</vt:i4>
      </vt:variant>
      <vt:variant>
        <vt:i4>0</vt:i4>
      </vt:variant>
      <vt:variant>
        <vt:i4>0</vt:i4>
      </vt:variant>
      <vt:variant>
        <vt:i4>5</vt:i4>
      </vt:variant>
      <vt:variant>
        <vt:lpwstr>http://upload.wikimedia.org/wikipedia/commons/9/94/Map_of_Florida_highlighting_Suwannee_County.svg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read_d</dc:creator>
  <cp:keywords/>
  <cp:lastModifiedBy>Arif, Syed</cp:lastModifiedBy>
  <cp:revision>4</cp:revision>
  <cp:lastPrinted>2012-03-01T18:53:00Z</cp:lastPrinted>
  <dcterms:created xsi:type="dcterms:W3CDTF">2014-02-06T18:55:00Z</dcterms:created>
  <dcterms:modified xsi:type="dcterms:W3CDTF">2014-02-06T19:09:00Z</dcterms:modified>
</cp:coreProperties>
</file>